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color w:val="000000"/>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2"/>
          <w:szCs w:val="32"/>
          <w:u w:val="single"/>
        </w:rPr>
      </w:pPr>
      <w:r>
        <w:rPr>
          <w:rFonts w:hint="eastAsia" w:ascii="宋体" w:hAnsi="宋体" w:eastAsia="宋体" w:cs="宋体"/>
          <w:b/>
          <w:sz w:val="32"/>
          <w:szCs w:val="32"/>
          <w:u w:val="single"/>
          <w:lang w:val="en-US" w:eastAsia="zh-CN"/>
        </w:rPr>
        <w:t>G98环岛高速公路排浦互通至白莲互通段改扩建工程</w:t>
      </w:r>
      <w:r>
        <w:rPr>
          <w:rFonts w:hint="eastAsia" w:ascii="宋体" w:hAnsi="宋体" w:eastAsia="宋体" w:cs="宋体"/>
          <w:b/>
          <w:sz w:val="32"/>
          <w:szCs w:val="32"/>
          <w:u w:val="single"/>
        </w:rPr>
        <w:t>SJ01标</w:t>
      </w:r>
      <w:r>
        <w:rPr>
          <w:rFonts w:hint="eastAsia" w:ascii="宋体" w:hAnsi="宋体" w:cs="宋体"/>
          <w:b/>
          <w:sz w:val="32"/>
          <w:szCs w:val="32"/>
          <w:u w:val="single"/>
        </w:rPr>
        <w:t>段</w:t>
      </w:r>
    </w:p>
    <w:p>
      <w:pPr>
        <w:snapToGrid w:val="0"/>
        <w:spacing w:line="360" w:lineRule="auto"/>
        <w:jc w:val="center"/>
        <w:rPr>
          <w:rFonts w:ascii="宋体" w:hAnsi="宋体" w:cs="宋体"/>
          <w:b/>
          <w:sz w:val="36"/>
          <w:szCs w:val="36"/>
        </w:rPr>
      </w:pPr>
      <w:r>
        <w:rPr>
          <w:rFonts w:hint="eastAsia" w:ascii="宋体" w:hAnsi="宋体" w:cs="宋体"/>
          <w:b/>
          <w:sz w:val="36"/>
          <w:szCs w:val="36"/>
          <w:u w:val="single"/>
          <w:lang w:eastAsia="zh-CN"/>
        </w:rPr>
        <w:t>初步</w:t>
      </w:r>
      <w:r>
        <w:rPr>
          <w:rFonts w:hint="eastAsia" w:ascii="宋体" w:hAnsi="宋体" w:cs="宋体"/>
          <w:b/>
          <w:sz w:val="36"/>
          <w:szCs w:val="36"/>
          <w:u w:val="single"/>
        </w:rPr>
        <w:t>地质勘察劳务</w:t>
      </w:r>
      <w:r>
        <w:rPr>
          <w:rFonts w:hint="eastAsia" w:ascii="宋体" w:hAnsi="宋体" w:cs="宋体"/>
          <w:b/>
          <w:sz w:val="36"/>
          <w:szCs w:val="36"/>
          <w:u w:val="single"/>
          <w:lang w:eastAsia="zh-CN"/>
        </w:rPr>
        <w:t>协作</w:t>
      </w:r>
    </w:p>
    <w:p>
      <w:pPr>
        <w:spacing w:line="360" w:lineRule="auto"/>
        <w:jc w:val="center"/>
        <w:rPr>
          <w:rFonts w:ascii="宋体" w:hAnsi="宋体" w:cs="宋体"/>
          <w:b/>
          <w:sz w:val="48"/>
          <w:szCs w:val="48"/>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pPr>
        <w:adjustRightInd w:val="0"/>
        <w:snapToGrid w:val="0"/>
        <w:ind w:right="-5"/>
        <w:jc w:val="center"/>
        <w:rPr>
          <w:rFonts w:ascii="宋体" w:hAnsi="宋体" w:cs="宋体"/>
          <w:b/>
          <w:snapToGrid w:val="0"/>
          <w:kern w:val="0"/>
        </w:rPr>
      </w:pPr>
    </w:p>
    <w:p>
      <w:pPr>
        <w:adjustRightInd w:val="0"/>
        <w:snapToGrid w:val="0"/>
        <w:ind w:right="-5"/>
        <w:jc w:val="center"/>
        <w:rPr>
          <w:rFonts w:ascii="宋体" w:hAnsi="宋体" w:cs="宋体"/>
          <w:b/>
          <w:snapToGrid w:val="0"/>
          <w:kern w:val="0"/>
          <w:sz w:val="24"/>
        </w:rPr>
      </w:pPr>
      <w:r>
        <w:rPr>
          <w:rFonts w:hint="eastAsia" w:ascii="宋体" w:hAnsi="宋体" w:cs="宋体"/>
          <w:b/>
          <w:snapToGrid w:val="0"/>
          <w:kern w:val="0"/>
          <w:sz w:val="24"/>
        </w:rPr>
        <w:t xml:space="preserve"> </w:t>
      </w:r>
    </w:p>
    <w:p>
      <w:pPr>
        <w:spacing w:line="360" w:lineRule="auto"/>
        <w:ind w:right="-5"/>
        <w:jc w:val="center"/>
        <w:rPr>
          <w:rFonts w:ascii="宋体" w:hAnsi="宋体" w:cs="宋体"/>
          <w:snapToGrid w:val="0"/>
          <w:kern w:val="0"/>
          <w:sz w:val="44"/>
          <w:szCs w:val="44"/>
        </w:rPr>
      </w:pPr>
    </w:p>
    <w:p>
      <w:pPr>
        <w:spacing w:line="360" w:lineRule="auto"/>
        <w:ind w:right="-5"/>
        <w:jc w:val="center"/>
        <w:rPr>
          <w:rFonts w:ascii="宋体" w:hAnsi="宋体" w:cs="宋体"/>
          <w:snapToGrid w:val="0"/>
          <w:kern w:val="0"/>
          <w:sz w:val="44"/>
          <w:szCs w:val="44"/>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ind w:firstLine="1558" w:firstLineChars="485"/>
        <w:rPr>
          <w:rFonts w:ascii="宋体" w:hAnsi="宋体" w:cs="宋体"/>
          <w:b/>
          <w:snapToGrid w:val="0"/>
          <w:kern w:val="0"/>
          <w:sz w:val="32"/>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海南省交通规划勘察设计研究院</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pPr>
      <w:r>
        <w:rPr>
          <w:rFonts w:hint="eastAsia" w:ascii="宋体" w:hAnsi="宋体" w:cs="宋体"/>
          <w:b/>
          <w:snapToGrid w:val="0"/>
          <w:kern w:val="0"/>
          <w:sz w:val="32"/>
          <w:u w:val="single"/>
        </w:rPr>
        <w:t>202</w:t>
      </w:r>
      <w:r>
        <w:rPr>
          <w:rFonts w:hint="eastAsia" w:ascii="宋体" w:hAnsi="宋体" w:cs="宋体"/>
          <w:b/>
          <w:snapToGrid w:val="0"/>
          <w:kern w:val="0"/>
          <w:sz w:val="32"/>
          <w:u w:val="single"/>
          <w:lang w:val="en-US" w:eastAsia="zh-CN"/>
        </w:rPr>
        <w:t>3</w:t>
      </w:r>
      <w:r>
        <w:rPr>
          <w:rFonts w:hint="eastAsia" w:ascii="宋体" w:hAnsi="宋体" w:cs="宋体"/>
          <w:b/>
          <w:snapToGrid w:val="0"/>
          <w:kern w:val="0"/>
          <w:sz w:val="32"/>
        </w:rPr>
        <w:t>年</w:t>
      </w:r>
      <w:r>
        <w:rPr>
          <w:rFonts w:hint="eastAsia" w:ascii="宋体" w:hAnsi="宋体" w:cs="宋体"/>
          <w:b/>
          <w:snapToGrid w:val="0"/>
          <w:kern w:val="0"/>
          <w:sz w:val="32"/>
          <w:u w:val="single"/>
        </w:rPr>
        <w:t>0</w:t>
      </w:r>
      <w:r>
        <w:rPr>
          <w:rFonts w:hint="eastAsia" w:ascii="宋体" w:hAnsi="宋体" w:cs="宋体"/>
          <w:b/>
          <w:snapToGrid w:val="0"/>
          <w:kern w:val="0"/>
          <w:sz w:val="32"/>
          <w:u w:val="single"/>
          <w:lang w:val="en-US" w:eastAsia="zh-CN"/>
        </w:rPr>
        <w:t>8</w:t>
      </w:r>
      <w:r>
        <w:rPr>
          <w:rFonts w:hint="eastAsia" w:ascii="宋体" w:hAnsi="宋体" w:cs="宋体"/>
          <w:b/>
          <w:snapToGrid w:val="0"/>
          <w:kern w:val="0"/>
          <w:sz w:val="32"/>
        </w:rPr>
        <w:t>月</w:t>
      </w:r>
    </w:p>
    <w:p>
      <w:pPr>
        <w:widowControl/>
        <w:spacing w:line="360" w:lineRule="auto"/>
        <w:jc w:val="left"/>
        <w:rPr>
          <w:rFonts w:ascii="宋体" w:hAnsi="宋体" w:cs="宋体"/>
        </w:rPr>
        <w:sectPr>
          <w:footerReference r:id="rId4"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目    录</w:t>
      </w:r>
    </w:p>
    <w:p>
      <w:pPr>
        <w:spacing w:line="360" w:lineRule="auto"/>
        <w:jc w:val="left"/>
        <w:rPr>
          <w:rFonts w:ascii="宋体" w:hAnsi="宋体" w:cs="宋体"/>
          <w:sz w:val="30"/>
          <w:szCs w:val="30"/>
        </w:rPr>
      </w:pPr>
    </w:p>
    <w:p>
      <w:pPr>
        <w:pStyle w:val="15"/>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 HYPERLINK \l "_Toc16111" </w:instrText>
      </w:r>
      <w:r>
        <w:fldChar w:fldCharType="separate"/>
      </w:r>
      <w:r>
        <w:rPr>
          <w:rFonts w:hint="eastAsia" w:ascii="宋体" w:hAnsi="宋体" w:cs="宋体"/>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"_Toc19982" </w:instrText>
      </w:r>
      <w:r>
        <w:fldChar w:fldCharType="separate"/>
      </w:r>
      <w:r>
        <w:rPr>
          <w:rFonts w:hint="eastAsia" w:ascii="宋体" w:hAnsi="宋体" w:cs="宋体"/>
          <w:sz w:val="28"/>
          <w:szCs w:val="28"/>
        </w:rPr>
        <w:t>第三章  评标办法（综合评估法）</w:t>
      </w:r>
      <w:r>
        <w:rPr>
          <w:sz w:val="28"/>
          <w:szCs w:val="28"/>
        </w:rPr>
        <w:tab/>
      </w:r>
      <w:r>
        <w:rPr>
          <w:sz w:val="28"/>
          <w:szCs w:val="28"/>
        </w:rPr>
        <w:fldChar w:fldCharType="begin"/>
      </w:r>
      <w:r>
        <w:rPr>
          <w:sz w:val="28"/>
          <w:szCs w:val="28"/>
        </w:rPr>
        <w:instrText xml:space="preserve"> PAGEREF _Toc19982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"_Toc5419" </w:instrText>
      </w:r>
      <w:r>
        <w:fldChar w:fldCharType="separate"/>
      </w:r>
      <w:r>
        <w:rPr>
          <w:rFonts w:hint="eastAsia" w:ascii="宋体" w:hAnsi="宋体" w:cs="宋体"/>
          <w:bCs/>
          <w:sz w:val="28"/>
          <w:szCs w:val="28"/>
        </w:rPr>
        <w:t>第四章  合同条款及格式</w:t>
      </w:r>
      <w:r>
        <w:rPr>
          <w:sz w:val="28"/>
          <w:szCs w:val="28"/>
        </w:rPr>
        <w:tab/>
      </w:r>
      <w:r>
        <w:rPr>
          <w:sz w:val="28"/>
          <w:szCs w:val="28"/>
        </w:rPr>
        <w:fldChar w:fldCharType="begin"/>
      </w:r>
      <w:r>
        <w:rPr>
          <w:sz w:val="28"/>
          <w:szCs w:val="28"/>
        </w:rPr>
        <w:instrText xml:space="preserve"> PAGEREF _Toc5419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"_Toc11928" </w:instrText>
      </w:r>
      <w:r>
        <w:fldChar w:fldCharType="separate"/>
      </w:r>
      <w:r>
        <w:rPr>
          <w:rFonts w:hint="eastAsia" w:ascii="宋体" w:hAnsi="宋体" w:cs="宋体"/>
          <w:bCs/>
          <w:sz w:val="28"/>
          <w:szCs w:val="28"/>
        </w:rPr>
        <w:t>第五章  投标文件格式</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20</w:t>
      </w:r>
      <w:r>
        <w:rPr>
          <w:sz w:val="28"/>
          <w:szCs w:val="28"/>
        </w:rPr>
        <w:fldChar w:fldCharType="end"/>
      </w:r>
      <w:r>
        <w:rPr>
          <w:sz w:val="28"/>
          <w:szCs w:val="28"/>
        </w:rPr>
        <w:fldChar w:fldCharType="end"/>
      </w:r>
    </w:p>
    <w:p>
      <w:pPr>
        <w:spacing w:line="360" w:lineRule="auto"/>
        <w:jc w:val="left"/>
        <w:rPr>
          <w:rFonts w:ascii="宋体" w:hAnsi="宋体" w:cs="宋体"/>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28"/>
          <w:szCs w:val="28"/>
        </w:rPr>
        <w:fldChar w:fldCharType="end"/>
      </w:r>
    </w:p>
    <w:p>
      <w:pPr>
        <w:spacing w:line="360" w:lineRule="auto"/>
        <w:jc w:val="center"/>
        <w:outlineLvl w:val="0"/>
        <w:rPr>
          <w:rFonts w:ascii="宋体" w:hAnsi="宋体" w:cs="宋体"/>
          <w:sz w:val="44"/>
          <w:szCs w:val="44"/>
        </w:rPr>
      </w:pPr>
      <w:bookmarkStart w:id="0" w:name="_Toc16111"/>
      <w:r>
        <w:rPr>
          <w:rFonts w:hint="eastAsia" w:ascii="宋体" w:hAnsi="宋体" w:cs="宋体"/>
          <w:sz w:val="44"/>
          <w:szCs w:val="44"/>
        </w:rPr>
        <w:t>第一章  招 标 公 告</w:t>
      </w:r>
      <w:bookmarkEnd w:id="0"/>
    </w:p>
    <w:p>
      <w:pPr>
        <w:snapToGrid w:val="0"/>
        <w:spacing w:line="360" w:lineRule="auto"/>
        <w:jc w:val="center"/>
        <w:rPr>
          <w:rFonts w:ascii="宋体" w:hAnsi="宋体" w:cs="宋体"/>
          <w:b/>
          <w:sz w:val="30"/>
          <w:szCs w:val="30"/>
          <w:u w:val="single"/>
        </w:rPr>
      </w:pPr>
      <w:r>
        <w:rPr>
          <w:rFonts w:hint="eastAsia" w:ascii="宋体" w:hAnsi="宋体" w:eastAsia="宋体" w:cs="宋体"/>
          <w:b/>
          <w:sz w:val="30"/>
          <w:szCs w:val="30"/>
          <w:u w:val="single"/>
          <w:lang w:val="en-US" w:eastAsia="zh-CN"/>
        </w:rPr>
        <w:t>G98环岛高速公路排浦互通至白莲互通段改扩建工程</w:t>
      </w:r>
      <w:r>
        <w:rPr>
          <w:rFonts w:hint="eastAsia" w:ascii="宋体" w:hAnsi="宋体" w:eastAsia="宋体" w:cs="宋体"/>
          <w:b/>
          <w:sz w:val="30"/>
          <w:szCs w:val="30"/>
          <w:u w:val="single"/>
        </w:rPr>
        <w:t>SJ01标</w:t>
      </w:r>
      <w:r>
        <w:rPr>
          <w:rFonts w:hint="eastAsia" w:ascii="宋体" w:hAnsi="宋体" w:cs="宋体"/>
          <w:b/>
          <w:sz w:val="30"/>
          <w:szCs w:val="30"/>
          <w:u w:val="single"/>
        </w:rPr>
        <w:t>段</w:t>
      </w:r>
    </w:p>
    <w:p>
      <w:pPr>
        <w:snapToGrid w:val="0"/>
        <w:spacing w:line="360" w:lineRule="auto"/>
        <w:jc w:val="center"/>
        <w:rPr>
          <w:rFonts w:ascii="宋体" w:hAnsi="宋体" w:cs="宋体"/>
          <w:sz w:val="30"/>
          <w:szCs w:val="30"/>
        </w:rPr>
      </w:pPr>
      <w:r>
        <w:rPr>
          <w:rFonts w:hint="eastAsia" w:ascii="宋体" w:hAnsi="宋体" w:cs="宋体"/>
          <w:b/>
          <w:sz w:val="30"/>
          <w:szCs w:val="30"/>
          <w:u w:val="single"/>
          <w:lang w:eastAsia="zh-CN"/>
        </w:rPr>
        <w:t>初步</w:t>
      </w:r>
      <w:r>
        <w:rPr>
          <w:rFonts w:hint="eastAsia" w:ascii="宋体" w:hAnsi="宋体" w:cs="宋体"/>
          <w:b/>
          <w:sz w:val="30"/>
          <w:szCs w:val="30"/>
          <w:u w:val="single"/>
        </w:rPr>
        <w:t>地质勘察劳务</w:t>
      </w:r>
      <w:r>
        <w:rPr>
          <w:rFonts w:hint="eastAsia" w:ascii="宋体" w:hAnsi="宋体" w:cs="宋体"/>
          <w:b/>
          <w:sz w:val="30"/>
          <w:szCs w:val="30"/>
          <w:u w:val="single"/>
          <w:lang w:eastAsia="zh-CN"/>
        </w:rPr>
        <w:t>协作</w:t>
      </w:r>
      <w:r>
        <w:rPr>
          <w:rFonts w:hint="eastAsia" w:ascii="宋体" w:hAnsi="宋体" w:cs="宋体"/>
          <w:sz w:val="30"/>
          <w:szCs w:val="30"/>
        </w:rPr>
        <w:t>招标公告</w:t>
      </w:r>
    </w:p>
    <w:p>
      <w:pPr>
        <w:adjustRightInd w:val="0"/>
        <w:snapToGrid w:val="0"/>
        <w:spacing w:line="440" w:lineRule="exact"/>
        <w:jc w:val="center"/>
        <w:rPr>
          <w:rFonts w:ascii="宋体" w:hAnsi="宋体" w:cs="宋体"/>
          <w:sz w:val="30"/>
          <w:szCs w:val="30"/>
        </w:rPr>
      </w:pPr>
    </w:p>
    <w:p>
      <w:pPr>
        <w:numPr>
          <w:ilvl w:val="0"/>
          <w:numId w:val="1"/>
        </w:numPr>
        <w:spacing w:before="156" w:beforeLines="50" w:after="156" w:afterLines="50" w:line="380" w:lineRule="exact"/>
        <w:ind w:firstLine="562" w:firstLineChars="200"/>
        <w:rPr>
          <w:rFonts w:ascii="宋体" w:hAnsi="宋体" w:cs="宋体"/>
          <w:b/>
          <w:bCs/>
          <w:sz w:val="28"/>
          <w:szCs w:val="28"/>
        </w:rPr>
      </w:pPr>
      <w:bookmarkStart w:id="1" w:name="_Toc322334717"/>
      <w:bookmarkStart w:id="2" w:name="_Toc319596771"/>
      <w:r>
        <w:rPr>
          <w:rFonts w:hint="eastAsia" w:ascii="宋体" w:hAnsi="宋体" w:cs="宋体"/>
          <w:b/>
          <w:bCs/>
          <w:sz w:val="28"/>
          <w:szCs w:val="28"/>
        </w:rPr>
        <w:t>招标条件</w:t>
      </w:r>
    </w:p>
    <w:p>
      <w:pPr>
        <w:spacing w:line="360" w:lineRule="exact"/>
        <w:ind w:firstLine="480" w:firstLineChars="200"/>
        <w:rPr>
          <w:rFonts w:ascii="宋体" w:hAnsi="宋体" w:cs="宋体"/>
          <w:sz w:val="24"/>
        </w:rPr>
      </w:pPr>
      <w:r>
        <w:rPr>
          <w:rFonts w:hint="eastAsia" w:ascii="宋体" w:hAnsi="宋体" w:eastAsia="宋体" w:cs="宋体"/>
          <w:sz w:val="24"/>
          <w:lang w:val="en-US" w:eastAsia="zh-CN"/>
        </w:rPr>
        <w:t>G98环岛高速公路排浦互通至白莲互通段改扩建工程</w:t>
      </w:r>
      <w:r>
        <w:rPr>
          <w:rFonts w:hint="eastAsia" w:ascii="宋体" w:hAnsi="宋体" w:eastAsia="宋体" w:cs="宋体"/>
          <w:sz w:val="24"/>
        </w:rPr>
        <w:t>为海</w:t>
      </w:r>
      <w:r>
        <w:rPr>
          <w:rFonts w:hint="eastAsia" w:ascii="宋体" w:hAnsi="宋体" w:cs="宋体"/>
          <w:sz w:val="24"/>
        </w:rPr>
        <w:t>南</w:t>
      </w:r>
      <w:r>
        <w:rPr>
          <w:rFonts w:hint="eastAsia" w:ascii="宋体" w:hAnsi="宋体" w:cs="宋体"/>
          <w:sz w:val="24"/>
          <w:lang w:eastAsia="zh-CN"/>
        </w:rPr>
        <w:t>省</w:t>
      </w:r>
      <w:r>
        <w:rPr>
          <w:rFonts w:hint="eastAsia" w:ascii="宋体" w:hAnsi="宋体" w:cs="宋体"/>
          <w:sz w:val="24"/>
        </w:rPr>
        <w:t>重点项目，</w:t>
      </w:r>
      <w:r>
        <w:rPr>
          <w:rFonts w:hint="eastAsia" w:ascii="宋体" w:hAnsi="宋体" w:cs="宋体"/>
          <w:sz w:val="24"/>
          <w:lang w:eastAsia="zh-CN"/>
        </w:rPr>
        <w:t>我院承担项目SJ01标段设计工作。项目</w:t>
      </w:r>
      <w:r>
        <w:rPr>
          <w:rFonts w:hint="eastAsia" w:ascii="宋体" w:hAnsi="宋体" w:cs="宋体"/>
          <w:sz w:val="24"/>
        </w:rPr>
        <w:t>勘察体量大，工期紧，为按照业主要求保质保量完成本项目勘察工作，根据《海南省交通规划勘察设计研究院劳务协作管理办法》，在劳务承担单位的选择上遵循公正、公开、公平的原则，现我院采用公开招标的形式确定勘察劳务协作承担单位。竭诚欢迎各单位参与投标。</w:t>
      </w:r>
    </w:p>
    <w:p>
      <w:pPr>
        <w:spacing w:line="380" w:lineRule="exact"/>
        <w:ind w:firstLine="480" w:firstLineChars="200"/>
        <w:rPr>
          <w:rFonts w:ascii="宋体" w:hAnsi="宋体" w:cs="宋体"/>
          <w:sz w:val="24"/>
        </w:rPr>
      </w:pP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项目概况与招标范围</w:t>
      </w:r>
    </w:p>
    <w:p>
      <w:pPr>
        <w:spacing w:line="380" w:lineRule="exact"/>
        <w:ind w:firstLine="480" w:firstLineChars="200"/>
        <w:rPr>
          <w:rFonts w:hint="eastAsia" w:ascii="宋体" w:hAnsi="宋体" w:cs="宋体"/>
          <w:sz w:val="24"/>
          <w:u w:val="single"/>
        </w:rPr>
      </w:pPr>
      <w:r>
        <w:rPr>
          <w:rFonts w:hint="eastAsia" w:ascii="宋体" w:hAnsi="宋体" w:cs="宋体"/>
          <w:sz w:val="24"/>
        </w:rPr>
        <w:t>2.1勘察地点：</w:t>
      </w:r>
      <w:r>
        <w:rPr>
          <w:rFonts w:hint="eastAsia" w:ascii="宋体" w:hAnsi="宋体" w:cs="宋体"/>
          <w:sz w:val="24"/>
          <w:u w:val="single"/>
        </w:rPr>
        <w:t>海南省</w:t>
      </w:r>
      <w:r>
        <w:rPr>
          <w:rFonts w:hint="eastAsia" w:ascii="宋体" w:hAnsi="宋体" w:cs="宋体"/>
          <w:sz w:val="24"/>
          <w:u w:val="single"/>
          <w:lang w:eastAsia="zh-CN"/>
        </w:rPr>
        <w:t>儋州</w:t>
      </w:r>
      <w:r>
        <w:rPr>
          <w:rFonts w:hint="eastAsia" w:ascii="宋体" w:hAnsi="宋体" w:cs="宋体"/>
          <w:sz w:val="24"/>
          <w:u w:val="single"/>
        </w:rPr>
        <w:t>市</w:t>
      </w:r>
    </w:p>
    <w:p>
      <w:pPr>
        <w:spacing w:line="380" w:lineRule="exact"/>
        <w:ind w:firstLine="480" w:firstLineChars="200"/>
        <w:rPr>
          <w:rFonts w:ascii="宋体" w:hAnsi="宋体" w:cs="宋体"/>
          <w:sz w:val="24"/>
        </w:rPr>
      </w:pPr>
      <w:r>
        <w:rPr>
          <w:rFonts w:hint="eastAsia" w:ascii="宋体" w:hAnsi="宋体" w:cs="宋体"/>
          <w:sz w:val="24"/>
        </w:rPr>
        <w:t>2.2项目内容及规模：</w:t>
      </w:r>
    </w:p>
    <w:p>
      <w:pPr>
        <w:pStyle w:val="18"/>
        <w:spacing w:before="0" w:beforeAutospacing="0" w:after="0" w:afterAutospacing="0" w:line="360" w:lineRule="auto"/>
        <w:ind w:firstLine="480" w:firstLineChars="200"/>
        <w:textAlignment w:val="baseline"/>
        <w:rPr>
          <w:rFonts w:ascii="宋体" w:hAnsi="宋体" w:cs="宋体"/>
          <w:sz w:val="24"/>
        </w:rPr>
      </w:pPr>
      <w:r>
        <w:rPr>
          <w:rFonts w:hint="eastAsia" w:ascii="宋体" w:hAnsi="宋体" w:cs="宋体"/>
          <w:sz w:val="24"/>
        </w:rPr>
        <w:t>项目规模：</w:t>
      </w:r>
      <w:r>
        <w:rPr>
          <w:rFonts w:hint="eastAsia"/>
        </w:rPr>
        <w:t>本项目</w:t>
      </w:r>
      <w:r>
        <w:rPr>
          <w:rFonts w:hint="eastAsia" w:ascii="宋体" w:hAnsi="宋体" w:cs="宋体"/>
          <w:sz w:val="24"/>
          <w:lang w:eastAsia="zh-CN"/>
        </w:rPr>
        <w:t>SJ01标段</w:t>
      </w:r>
      <w:r>
        <w:rPr>
          <w:rFonts w:hint="eastAsia"/>
          <w:lang w:eastAsia="zh-CN"/>
        </w:rPr>
        <w:t>主</w:t>
      </w:r>
      <w:r>
        <w:rPr>
          <w:rFonts w:hint="eastAsia"/>
        </w:rPr>
        <w:t>线按</w:t>
      </w:r>
      <w:r>
        <w:rPr>
          <w:rFonts w:hint="eastAsia"/>
          <w:lang w:eastAsia="zh-CN"/>
        </w:rPr>
        <w:t>高速</w:t>
      </w:r>
      <w:r>
        <w:rPr>
          <w:rFonts w:hint="eastAsia"/>
        </w:rPr>
        <w:t>公路标准建设，双向</w:t>
      </w:r>
      <w:r>
        <w:rPr>
          <w:rFonts w:hint="eastAsia"/>
          <w:lang w:eastAsia="zh-CN"/>
        </w:rPr>
        <w:t>八</w:t>
      </w:r>
      <w:r>
        <w:rPr>
          <w:rFonts w:hint="eastAsia"/>
        </w:rPr>
        <w:t>车道，设计速度为</w:t>
      </w:r>
      <w:r>
        <w:rPr>
          <w:rFonts w:hint="eastAsia"/>
          <w:lang w:val="en-US" w:eastAsia="zh-CN"/>
        </w:rPr>
        <w:t>100</w:t>
      </w:r>
      <w:r>
        <w:rPr>
          <w:rFonts w:hint="eastAsia"/>
        </w:rPr>
        <w:t>km/h，标准路基宽</w:t>
      </w:r>
      <w:r>
        <w:rPr>
          <w:rFonts w:hint="eastAsia"/>
          <w:lang w:val="en-US" w:eastAsia="zh-CN"/>
        </w:rPr>
        <w:t>42</w:t>
      </w:r>
      <w:r>
        <w:rPr>
          <w:rFonts w:hint="eastAsia"/>
        </w:rPr>
        <w:t>米。SJ01标：位于儋州市境内，</w:t>
      </w:r>
      <w:r>
        <w:rPr>
          <w:rFonts w:hint="eastAsia"/>
          <w:lang w:eastAsia="zh-CN"/>
        </w:rPr>
        <w:t>起点为儋州市排浦镇龙山农场以东约</w:t>
      </w:r>
      <w:r>
        <w:rPr>
          <w:rFonts w:hint="eastAsia"/>
          <w:lang w:val="en-US" w:eastAsia="zh-CN"/>
        </w:rPr>
        <w:t>3公里排浦互通，终点为G98环岛高速儋州与临高交界处。</w:t>
      </w:r>
      <w:r>
        <w:rPr>
          <w:rFonts w:hint="eastAsia"/>
        </w:rPr>
        <w:t>主线桩号范围为G98环岛高速K479+374至K525+130段，主线长44.948公里，主要规模为路基43.117公里，桥梁1.831公里/20座，互通4座、服务区1处、养护工区2处等</w:t>
      </w:r>
      <w:r>
        <w:rPr>
          <w:rFonts w:hint="eastAsia"/>
          <w:lang w:eastAsia="zh-CN"/>
        </w:rPr>
        <w:t>。</w:t>
      </w:r>
    </w:p>
    <w:p>
      <w:pPr>
        <w:spacing w:line="380" w:lineRule="exact"/>
        <w:ind w:firstLine="480" w:firstLineChars="200"/>
        <w:rPr>
          <w:rFonts w:ascii="宋体" w:hAnsi="宋体" w:cs="宋体"/>
          <w:sz w:val="24"/>
        </w:rPr>
      </w:pPr>
      <w:r>
        <w:rPr>
          <w:rFonts w:hint="eastAsia" w:ascii="宋体" w:hAnsi="宋体" w:cs="宋体"/>
          <w:sz w:val="24"/>
        </w:rPr>
        <w:t>工作内容：按要求完成本项目</w:t>
      </w:r>
      <w:r>
        <w:rPr>
          <w:rFonts w:hint="eastAsia" w:ascii="宋体" w:hAnsi="宋体" w:cs="宋体"/>
          <w:sz w:val="24"/>
          <w:lang w:eastAsia="zh-CN"/>
        </w:rPr>
        <w:t>初步</w:t>
      </w:r>
      <w:r>
        <w:rPr>
          <w:rFonts w:hint="eastAsia" w:ascii="宋体" w:hAnsi="宋体" w:cs="宋体"/>
          <w:sz w:val="24"/>
        </w:rPr>
        <w:t>地质勘察现场劳务</w:t>
      </w:r>
      <w:r>
        <w:rPr>
          <w:rFonts w:hint="eastAsia" w:ascii="宋体" w:hAnsi="宋体" w:cs="宋体"/>
          <w:sz w:val="24"/>
          <w:lang w:eastAsia="zh-CN"/>
        </w:rPr>
        <w:t>协作</w:t>
      </w:r>
      <w:r>
        <w:rPr>
          <w:rFonts w:hint="eastAsia" w:ascii="宋体" w:hAnsi="宋体" w:cs="宋体"/>
          <w:sz w:val="24"/>
        </w:rPr>
        <w:t>，包括钻探取芯、取样、原位测试、土工试验、水文地质试验等，具体要求详见附录1。</w:t>
      </w:r>
    </w:p>
    <w:p>
      <w:pPr>
        <w:spacing w:line="380" w:lineRule="exact"/>
        <w:ind w:firstLine="480" w:firstLineChars="200"/>
        <w:rPr>
          <w:rFonts w:ascii="宋体" w:hAnsi="宋体" w:cs="宋体"/>
          <w:sz w:val="24"/>
        </w:rPr>
      </w:pPr>
      <w:r>
        <w:rPr>
          <w:rFonts w:hint="eastAsia" w:ascii="宋体" w:hAnsi="宋体" w:cs="宋体"/>
          <w:sz w:val="24"/>
        </w:rPr>
        <w:t>2.3计划工期：</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lang w:val="en-US" w:eastAsia="zh-CN"/>
        </w:rPr>
        <w:t>08</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日～</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lang w:val="en-US" w:eastAsia="zh-CN"/>
        </w:rPr>
        <w:t>09</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日。</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投标人资格要求</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3.1本次招标要求投标人须具备</w:t>
      </w:r>
      <w:r>
        <w:rPr>
          <w:rFonts w:hint="eastAsia" w:ascii="宋体" w:hAnsi="宋体" w:cs="宋体"/>
          <w:sz w:val="24"/>
          <w:u w:val="single"/>
        </w:rPr>
        <w:t>工程勘察综合资质或岩土工程专业资质或工程钻探劳务资质，并在人员、设备、资金等方面具有相应的勘察能力。</w:t>
      </w:r>
    </w:p>
    <w:p>
      <w:pPr>
        <w:keepNext/>
        <w:keepLines/>
        <w:adjustRightInd w:val="0"/>
        <w:snapToGrid w:val="0"/>
        <w:spacing w:line="380" w:lineRule="exact"/>
        <w:ind w:firstLine="480" w:firstLineChars="200"/>
        <w:rPr>
          <w:rFonts w:ascii="宋体" w:hAnsi="宋体" w:cs="宋体"/>
          <w:sz w:val="24"/>
        </w:rPr>
      </w:pPr>
      <w:r>
        <w:rPr>
          <w:rFonts w:hint="eastAsia" w:ascii="宋体" w:hAnsi="宋体" w:cs="宋体"/>
          <w:sz w:val="24"/>
          <w:szCs w:val="20"/>
        </w:rPr>
        <w:t>3.2 本次招标</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不接受联合体投标。</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招标文件的获取</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4.1凡有意参加投标者，请于</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rPr>
        <w:t>年</w:t>
      </w:r>
      <w:r>
        <w:rPr>
          <w:rFonts w:hint="eastAsia" w:ascii="宋体" w:hAnsi="宋体" w:cs="宋体"/>
          <w:b/>
          <w:sz w:val="24"/>
          <w:u w:val="single"/>
        </w:rPr>
        <w:t>0</w:t>
      </w:r>
      <w:r>
        <w:rPr>
          <w:rFonts w:hint="eastAsia" w:ascii="宋体" w:hAnsi="宋体" w:cs="宋体"/>
          <w:b/>
          <w:sz w:val="24"/>
          <w:u w:val="single"/>
          <w:lang w:val="en-US" w:eastAsia="zh-CN"/>
        </w:rPr>
        <w:t>8</w:t>
      </w:r>
      <w:r>
        <w:rPr>
          <w:rFonts w:hint="eastAsia" w:ascii="宋体" w:hAnsi="宋体" w:cs="宋体"/>
          <w:b/>
          <w:sz w:val="24"/>
        </w:rPr>
        <w:t>月</w:t>
      </w:r>
      <w:r>
        <w:rPr>
          <w:rFonts w:hint="eastAsia" w:ascii="宋体" w:hAnsi="宋体" w:cs="宋体"/>
          <w:b/>
          <w:sz w:val="24"/>
          <w:u w:val="single"/>
          <w:lang w:val="en-US" w:eastAsia="zh-CN"/>
        </w:rPr>
        <w:t>9</w:t>
      </w:r>
      <w:r>
        <w:rPr>
          <w:rFonts w:hint="eastAsia" w:ascii="宋体" w:hAnsi="宋体" w:cs="宋体"/>
          <w:b/>
          <w:sz w:val="24"/>
        </w:rPr>
        <w:t>日-</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rPr>
        <w:t>年</w:t>
      </w:r>
      <w:r>
        <w:rPr>
          <w:rFonts w:hint="eastAsia" w:ascii="宋体" w:hAnsi="宋体" w:cs="宋体"/>
          <w:b/>
          <w:sz w:val="24"/>
          <w:u w:val="single"/>
          <w:lang w:val="en-US" w:eastAsia="zh-CN"/>
        </w:rPr>
        <w:t>08</w:t>
      </w:r>
      <w:r>
        <w:rPr>
          <w:rFonts w:hint="eastAsia" w:ascii="宋体" w:hAnsi="宋体" w:cs="宋体"/>
          <w:b/>
          <w:sz w:val="24"/>
        </w:rPr>
        <w:t>月</w:t>
      </w:r>
      <w:r>
        <w:rPr>
          <w:rFonts w:hint="eastAsia" w:ascii="宋体" w:hAnsi="宋体" w:cs="宋体"/>
          <w:b/>
          <w:sz w:val="24"/>
          <w:u w:val="single"/>
          <w:lang w:val="en-US" w:eastAsia="zh-CN"/>
        </w:rPr>
        <w:t>12</w:t>
      </w:r>
      <w:r>
        <w:rPr>
          <w:rFonts w:hint="eastAsia" w:ascii="宋体" w:hAnsi="宋体" w:cs="宋体"/>
          <w:b/>
          <w:sz w:val="24"/>
          <w:u w:val="single"/>
        </w:rPr>
        <w:t>日</w:t>
      </w:r>
      <w:r>
        <w:rPr>
          <w:rFonts w:hint="eastAsia" w:ascii="宋体" w:hAnsi="宋体" w:cs="宋体"/>
          <w:b/>
          <w:sz w:val="24"/>
        </w:rPr>
        <w:t>，每日上午</w:t>
      </w:r>
      <w:r>
        <w:rPr>
          <w:rFonts w:hint="eastAsia" w:ascii="宋体" w:hAnsi="宋体" w:cs="宋体"/>
          <w:b/>
          <w:sz w:val="24"/>
          <w:u w:val="single"/>
        </w:rPr>
        <w:t>8:30</w:t>
      </w:r>
      <w:r>
        <w:rPr>
          <w:rFonts w:hint="eastAsia" w:ascii="宋体" w:hAnsi="宋体" w:cs="宋体"/>
          <w:b/>
          <w:sz w:val="24"/>
        </w:rPr>
        <w:t>至</w:t>
      </w:r>
      <w:r>
        <w:rPr>
          <w:rFonts w:hint="eastAsia" w:ascii="宋体" w:hAnsi="宋体" w:cs="宋体"/>
          <w:b/>
          <w:sz w:val="24"/>
          <w:u w:val="single"/>
        </w:rPr>
        <w:t>12:00</w:t>
      </w:r>
      <w:r>
        <w:rPr>
          <w:rFonts w:hint="eastAsia" w:ascii="宋体" w:hAnsi="宋体" w:cs="宋体"/>
          <w:b/>
          <w:sz w:val="24"/>
        </w:rPr>
        <w:t>，下午</w:t>
      </w:r>
      <w:r>
        <w:rPr>
          <w:rFonts w:hint="eastAsia" w:ascii="宋体" w:hAnsi="宋体" w:cs="宋体"/>
          <w:b/>
          <w:sz w:val="24"/>
          <w:u w:val="single"/>
        </w:rPr>
        <w:t>15:00</w:t>
      </w:r>
      <w:r>
        <w:rPr>
          <w:rFonts w:hint="eastAsia" w:ascii="宋体" w:hAnsi="宋体" w:cs="宋体"/>
          <w:b/>
          <w:sz w:val="24"/>
        </w:rPr>
        <w:t>至</w:t>
      </w:r>
      <w:r>
        <w:rPr>
          <w:rFonts w:hint="eastAsia" w:ascii="宋体" w:hAnsi="宋体" w:cs="宋体"/>
          <w:b/>
          <w:sz w:val="24"/>
          <w:u w:val="single"/>
        </w:rPr>
        <w:t>18:00</w:t>
      </w:r>
      <w:r>
        <w:rPr>
          <w:rFonts w:hint="eastAsia" w:ascii="宋体" w:hAnsi="宋体" w:cs="宋体"/>
          <w:sz w:val="24"/>
        </w:rPr>
        <w:t xml:space="preserve">（北京时间）到院203室取招标文件。 </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投标文件的提交</w:t>
      </w:r>
    </w:p>
    <w:p>
      <w:pPr>
        <w:tabs>
          <w:tab w:val="left" w:pos="360"/>
        </w:tabs>
        <w:adjustRightInd w:val="0"/>
        <w:snapToGrid w:val="0"/>
        <w:spacing w:line="380" w:lineRule="exact"/>
        <w:ind w:firstLine="480" w:firstLineChars="200"/>
        <w:rPr>
          <w:rFonts w:ascii="宋体" w:hAnsi="宋体" w:cs="宋体"/>
          <w:sz w:val="24"/>
        </w:rPr>
      </w:pPr>
      <w:r>
        <w:rPr>
          <w:rFonts w:hint="eastAsia" w:ascii="宋体" w:hAnsi="宋体" w:cs="宋体"/>
          <w:sz w:val="24"/>
        </w:rPr>
        <w:t>5.1投标文件提交截止时间为</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rPr>
        <w:t>年</w:t>
      </w:r>
      <w:r>
        <w:rPr>
          <w:rFonts w:hint="eastAsia" w:ascii="宋体" w:hAnsi="宋体" w:cs="宋体"/>
          <w:b/>
          <w:sz w:val="24"/>
          <w:u w:val="single"/>
          <w:lang w:val="en-US" w:eastAsia="zh-CN"/>
        </w:rPr>
        <w:t>08</w:t>
      </w:r>
      <w:r>
        <w:rPr>
          <w:rFonts w:hint="eastAsia" w:ascii="宋体" w:hAnsi="宋体" w:cs="宋体"/>
          <w:b/>
          <w:sz w:val="24"/>
        </w:rPr>
        <w:t>月</w:t>
      </w:r>
      <w:r>
        <w:rPr>
          <w:rFonts w:hint="eastAsia" w:ascii="宋体" w:hAnsi="宋体" w:cs="宋体"/>
          <w:b/>
          <w:sz w:val="24"/>
          <w:u w:val="single"/>
          <w:lang w:val="en-US" w:eastAsia="zh-CN"/>
        </w:rPr>
        <w:t>17</w:t>
      </w:r>
      <w:r>
        <w:rPr>
          <w:rFonts w:hint="eastAsia" w:ascii="宋体" w:hAnsi="宋体" w:cs="宋体"/>
          <w:b/>
          <w:sz w:val="24"/>
        </w:rPr>
        <w:t>日</w:t>
      </w:r>
      <w:r>
        <w:rPr>
          <w:rFonts w:hint="eastAsia" w:ascii="宋体" w:hAnsi="宋体" w:cs="宋体"/>
          <w:b/>
          <w:sz w:val="24"/>
          <w:u w:val="single"/>
        </w:rPr>
        <w:t>9:00前</w:t>
      </w:r>
      <w:r>
        <w:rPr>
          <w:rFonts w:hint="eastAsia" w:ascii="宋体" w:hAnsi="宋体" w:cs="宋体"/>
          <w:sz w:val="24"/>
        </w:rPr>
        <w:t>（北京时间），地点为</w:t>
      </w:r>
      <w:r>
        <w:rPr>
          <w:rFonts w:hint="eastAsia" w:ascii="宋体" w:hAnsi="宋体" w:cs="宋体"/>
          <w:bCs/>
          <w:sz w:val="24"/>
          <w:u w:val="single"/>
        </w:rPr>
        <w:t>海南省交通规划勘察设计研究院</w:t>
      </w:r>
      <w:r>
        <w:rPr>
          <w:rFonts w:ascii="宋体" w:hAnsi="宋体" w:cs="宋体"/>
          <w:bCs/>
          <w:sz w:val="24"/>
          <w:u w:val="single"/>
        </w:rPr>
        <w:t>203</w:t>
      </w:r>
      <w:r>
        <w:rPr>
          <w:rFonts w:hint="eastAsia" w:ascii="宋体" w:hAnsi="宋体" w:cs="宋体"/>
          <w:bCs/>
          <w:sz w:val="24"/>
          <w:u w:val="single"/>
        </w:rPr>
        <w:t>室</w:t>
      </w:r>
      <w:r>
        <w:rPr>
          <w:rFonts w:hint="eastAsia" w:ascii="宋体" w:hAnsi="宋体" w:cs="宋体"/>
          <w:sz w:val="24"/>
        </w:rPr>
        <w:t>。</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5.2逾期送达的或者未送达指定地点的投标文件，招标人将不予受理。</w:t>
      </w:r>
    </w:p>
    <w:p>
      <w:pPr>
        <w:rPr>
          <w:rFonts w:ascii="宋体" w:hAnsi="宋体" w:cs="宋体"/>
          <w:sz w:val="24"/>
        </w:rPr>
      </w:pPr>
      <w:r>
        <w:rPr>
          <w:rFonts w:hint="eastAsia" w:ascii="宋体" w:hAnsi="宋体" w:cs="宋体"/>
          <w:sz w:val="24"/>
        </w:rPr>
        <w:br w:type="page"/>
      </w:r>
    </w:p>
    <w:bookmarkEnd w:id="1"/>
    <w:bookmarkEnd w:id="2"/>
    <w:p>
      <w:pPr>
        <w:spacing w:line="360" w:lineRule="auto"/>
        <w:jc w:val="center"/>
        <w:outlineLvl w:val="0"/>
        <w:rPr>
          <w:rFonts w:ascii="宋体" w:hAnsi="宋体" w:cs="宋体"/>
          <w:sz w:val="44"/>
          <w:szCs w:val="44"/>
        </w:rPr>
      </w:pPr>
      <w:bookmarkStart w:id="3" w:name="_Toc8489"/>
      <w:r>
        <w:rPr>
          <w:rFonts w:hint="eastAsia" w:ascii="宋体" w:hAnsi="宋体" w:cs="宋体"/>
          <w:sz w:val="44"/>
          <w:szCs w:val="44"/>
        </w:rPr>
        <w:t>第二章  投标人须知</w:t>
      </w:r>
      <w:bookmarkEnd w:id="3"/>
    </w:p>
    <w:p>
      <w:pPr>
        <w:spacing w:line="360" w:lineRule="auto"/>
        <w:jc w:val="center"/>
        <w:rPr>
          <w:rFonts w:ascii="宋体" w:hAnsi="宋体" w:cs="宋体"/>
          <w:sz w:val="24"/>
          <w:szCs w:val="28"/>
        </w:rPr>
      </w:pPr>
      <w:r>
        <w:rPr>
          <w:rFonts w:hint="eastAsia" w:ascii="宋体" w:hAnsi="宋体" w:cs="宋体"/>
          <w:sz w:val="24"/>
          <w:szCs w:val="28"/>
        </w:rPr>
        <w:t>投标人须知前附表</w:t>
      </w:r>
      <w:r>
        <w:rPr>
          <w:rStyle w:val="27"/>
          <w:rFonts w:hint="eastAsia" w:ascii="宋体" w:hAnsi="宋体" w:cs="宋体"/>
          <w:sz w:val="24"/>
          <w:szCs w:val="28"/>
        </w:rPr>
        <w:footnoteReference w:id="0"/>
      </w:r>
    </w:p>
    <w:tbl>
      <w:tblPr>
        <w:tblStyle w:val="2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名  称：海南省交通规划勘察设计研究院</w:t>
            </w:r>
          </w:p>
          <w:p>
            <w:pPr>
              <w:spacing w:line="360" w:lineRule="exact"/>
              <w:ind w:left="840" w:hanging="840" w:hangingChars="400"/>
              <w:rPr>
                <w:rFonts w:ascii="宋体" w:hAnsi="宋体" w:cs="宋体"/>
                <w:szCs w:val="21"/>
              </w:rPr>
            </w:pPr>
            <w:r>
              <w:rPr>
                <w:rFonts w:hint="eastAsia" w:ascii="宋体" w:hAnsi="宋体" w:cs="宋体"/>
                <w:szCs w:val="21"/>
              </w:rPr>
              <w:t>地  址：海口市南沙路</w:t>
            </w:r>
            <w:r>
              <w:rPr>
                <w:rFonts w:hint="eastAsia" w:ascii="宋体" w:hAnsi="宋体" w:cs="宋体"/>
                <w:szCs w:val="21"/>
                <w:lang w:val="en-US" w:eastAsia="zh-CN"/>
              </w:rPr>
              <w:t>6</w:t>
            </w:r>
            <w:r>
              <w:rPr>
                <w:rFonts w:hint="eastAsia" w:ascii="宋体" w:hAnsi="宋体" w:cs="宋体"/>
                <w:szCs w:val="21"/>
              </w:rPr>
              <w:t>0号</w:t>
            </w:r>
          </w:p>
          <w:p>
            <w:pPr>
              <w:spacing w:line="360" w:lineRule="exact"/>
              <w:rPr>
                <w:rFonts w:ascii="宋体" w:hAnsi="宋体" w:cs="宋体"/>
                <w:szCs w:val="21"/>
              </w:rPr>
            </w:pPr>
            <w:r>
              <w:rPr>
                <w:rFonts w:hint="eastAsia" w:ascii="宋体" w:hAnsi="宋体" w:cs="宋体"/>
                <w:szCs w:val="21"/>
              </w:rPr>
              <w:t>邮  编： 570206</w:t>
            </w:r>
          </w:p>
          <w:p>
            <w:pPr>
              <w:spacing w:line="360" w:lineRule="exact"/>
              <w:rPr>
                <w:rFonts w:ascii="宋体" w:hAnsi="宋体" w:cs="宋体"/>
                <w:szCs w:val="21"/>
              </w:rPr>
            </w:pPr>
            <w:r>
              <w:rPr>
                <w:rFonts w:hint="eastAsia" w:ascii="宋体" w:hAnsi="宋体" w:cs="宋体"/>
                <w:szCs w:val="21"/>
              </w:rPr>
              <w:t>联系人：</w:t>
            </w:r>
            <w:r>
              <w:rPr>
                <w:rFonts w:hint="eastAsia" w:ascii="宋体" w:hAnsi="宋体" w:cs="宋体"/>
                <w:kern w:val="0"/>
                <w:szCs w:val="21"/>
                <w:lang w:eastAsia="zh-CN"/>
              </w:rPr>
              <w:t>邢</w:t>
            </w:r>
            <w:r>
              <w:rPr>
                <w:rFonts w:hint="eastAsia" w:ascii="宋体" w:hAnsi="宋体" w:cs="宋体"/>
                <w:kern w:val="0"/>
                <w:szCs w:val="21"/>
              </w:rPr>
              <w:t>先生</w:t>
            </w:r>
          </w:p>
          <w:p>
            <w:pPr>
              <w:spacing w:line="360" w:lineRule="exact"/>
              <w:rPr>
                <w:rFonts w:hint="default" w:ascii="宋体" w:hAnsi="宋体" w:eastAsia="宋体" w:cs="宋体"/>
                <w:szCs w:val="21"/>
                <w:lang w:val="en-US" w:eastAsia="zh-CN"/>
              </w:rPr>
            </w:pPr>
            <w:r>
              <w:rPr>
                <w:rFonts w:hint="eastAsia" w:ascii="宋体" w:hAnsi="宋体" w:cs="宋体"/>
                <w:szCs w:val="21"/>
              </w:rPr>
              <w:t>电  话：0898-</w:t>
            </w:r>
            <w:r>
              <w:rPr>
                <w:rFonts w:hint="eastAsia" w:ascii="宋体" w:hAnsi="宋体" w:cs="宋体"/>
                <w:szCs w:val="21"/>
                <w:lang w:val="en-US" w:eastAsia="zh-CN"/>
              </w:rPr>
              <w:t>36392298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eastAsia="宋体" w:cs="宋体"/>
                <w:szCs w:val="21"/>
                <w:lang w:val="en-US" w:eastAsia="zh-CN"/>
              </w:rPr>
              <w:t>G98环岛高速公路排浦互通至白莲互通段改扩建工程</w:t>
            </w:r>
            <w:r>
              <w:rPr>
                <w:rFonts w:hint="eastAsia" w:ascii="宋体" w:hAnsi="宋体" w:eastAsia="宋体" w:cs="宋体"/>
                <w:szCs w:val="21"/>
              </w:rPr>
              <w:t>SJ0</w:t>
            </w:r>
            <w:r>
              <w:rPr>
                <w:rFonts w:hint="eastAsia" w:ascii="宋体" w:hAnsi="宋体" w:eastAsia="宋体" w:cs="宋体"/>
                <w:szCs w:val="21"/>
                <w:lang w:val="en-US" w:eastAsia="zh-CN"/>
              </w:rPr>
              <w:t>1</w:t>
            </w:r>
            <w:r>
              <w:rPr>
                <w:rFonts w:hint="eastAsia" w:ascii="宋体" w:hAnsi="宋体" w:eastAsia="宋体" w:cs="宋体"/>
                <w:szCs w:val="21"/>
              </w:rPr>
              <w:t>标段初步地质勘察劳务协作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Cs w:val="21"/>
              </w:rPr>
              <w:t>海南省</w:t>
            </w:r>
            <w:r>
              <w:rPr>
                <w:rFonts w:hint="eastAsia" w:ascii="宋体" w:hAnsi="宋体" w:cs="宋体"/>
                <w:szCs w:val="21"/>
                <w:lang w:eastAsia="zh-CN"/>
              </w:rPr>
              <w:t>儋州</w:t>
            </w:r>
            <w:r>
              <w:rPr>
                <w:rFonts w:hint="eastAsia" w:ascii="宋体" w:hAnsi="宋体" w:cs="宋体"/>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bCs/>
                <w:szCs w:val="21"/>
                <w:lang w:eastAsia="zh-CN"/>
              </w:rPr>
              <w:t>初</w:t>
            </w:r>
            <w:r>
              <w:rPr>
                <w:rFonts w:hint="eastAsia" w:ascii="宋体" w:hAnsi="宋体" w:cs="宋体"/>
                <w:bCs/>
                <w:szCs w:val="21"/>
              </w:rPr>
              <w:t>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勘察周期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08</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日至</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09</w:t>
            </w:r>
            <w:r>
              <w:rPr>
                <w:rFonts w:hint="eastAsia" w:ascii="宋体" w:hAnsi="宋体" w:cs="宋体"/>
                <w:szCs w:val="21"/>
              </w:rPr>
              <w:t>月</w:t>
            </w:r>
            <w:r>
              <w:rPr>
                <w:rFonts w:hint="eastAsia" w:ascii="宋体" w:hAnsi="宋体" w:cs="宋体"/>
                <w:szCs w:val="21"/>
                <w:u w:val="single"/>
                <w:lang w:val="en-US" w:eastAsia="zh-CN"/>
              </w:rPr>
              <w:t>20</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资质要求：工程勘察综合资质或岩土工程专业资质或工程钻探劳务资质；</w:t>
            </w:r>
          </w:p>
          <w:p>
            <w:pPr>
              <w:snapToGrid w:val="0"/>
              <w:rPr>
                <w:rFonts w:ascii="宋体" w:hAnsi="宋体" w:cs="宋体"/>
                <w:szCs w:val="21"/>
              </w:rPr>
            </w:pPr>
            <w:r>
              <w:rPr>
                <w:rFonts w:hint="eastAsia" w:ascii="宋体" w:hAnsi="宋体" w:cs="宋体"/>
                <w:szCs w:val="21"/>
              </w:rPr>
              <w:t>业绩要求：至少完成过1条</w:t>
            </w:r>
            <w:r>
              <w:rPr>
                <w:rFonts w:hint="eastAsia" w:ascii="宋体" w:hAnsi="宋体" w:cs="宋体"/>
                <w:szCs w:val="21"/>
                <w:lang w:eastAsia="zh-CN"/>
              </w:rPr>
              <w:t>一</w:t>
            </w:r>
            <w:r>
              <w:rPr>
                <w:rFonts w:hint="eastAsia" w:ascii="宋体" w:hAnsi="宋体" w:cs="宋体"/>
                <w:szCs w:val="21"/>
              </w:rPr>
              <w:t>级及以上新建或改建公路的勘察工作，或至少完成过</w:t>
            </w:r>
            <w:r>
              <w:rPr>
                <w:rFonts w:hint="eastAsia" w:ascii="宋体" w:hAnsi="宋体" w:cs="宋体"/>
                <w:szCs w:val="21"/>
                <w:lang w:val="en-US" w:eastAsia="zh-CN"/>
              </w:rPr>
              <w:t>1</w:t>
            </w:r>
            <w:r>
              <w:rPr>
                <w:rFonts w:hint="eastAsia" w:ascii="宋体" w:hAnsi="宋体" w:cs="宋体"/>
                <w:szCs w:val="21"/>
              </w:rPr>
              <w:t>条高速公路的工程勘察劳务工作；</w:t>
            </w:r>
          </w:p>
          <w:p>
            <w:pPr>
              <w:snapToGrid w:val="0"/>
              <w:rPr>
                <w:rFonts w:ascii="宋体" w:hAnsi="宋体" w:cs="宋体"/>
                <w:szCs w:val="21"/>
              </w:rPr>
            </w:pPr>
            <w:r>
              <w:rPr>
                <w:rFonts w:hint="eastAsia" w:ascii="宋体" w:hAnsi="宋体" w:cs="宋体"/>
                <w:szCs w:val="21"/>
              </w:rPr>
              <w:t>项目负责人资格：工程师或以上职称(路桥类或岩土类）；</w:t>
            </w:r>
          </w:p>
          <w:p>
            <w:pPr>
              <w:snapToGrid w:val="0"/>
              <w:rPr>
                <w:rFonts w:ascii="宋体" w:hAnsi="宋体" w:cs="宋体"/>
                <w:szCs w:val="21"/>
              </w:rPr>
            </w:pPr>
            <w:r>
              <w:rPr>
                <w:rFonts w:hint="eastAsia" w:ascii="宋体" w:hAnsi="宋体" w:cs="宋体"/>
                <w:szCs w:val="21"/>
              </w:rPr>
              <w:t>其他要求：在人员、设备、资金等方面具有相应的勘察能力。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pPr>
              <w:snapToGrid w:val="0"/>
              <w:rPr>
                <w:rFonts w:ascii="宋体" w:hAnsi="宋体" w:cs="宋体"/>
                <w:szCs w:val="21"/>
              </w:rPr>
            </w:pPr>
            <w:r>
              <w:rPr>
                <w:rFonts w:hint="eastAsia" w:ascii="宋体" w:hAnsi="宋体" w:cs="宋体"/>
                <w:szCs w:val="21"/>
              </w:rPr>
              <w:t>□接受</w:t>
            </w:r>
          </w:p>
          <w:p>
            <w:pPr>
              <w:snapToGrid w:val="0"/>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pPr>
              <w:snapToGrid w:val="0"/>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pPr>
              <w:snapToGrid w:val="0"/>
              <w:spacing w:line="360" w:lineRule="exact"/>
              <w:rPr>
                <w:rFonts w:ascii="宋体" w:hAnsi="宋体" w:cs="宋体"/>
                <w:szCs w:val="21"/>
              </w:rPr>
            </w:pPr>
            <w:r>
              <w:rPr>
                <w:rFonts w:hint="eastAsia" w:ascii="宋体" w:hAnsi="宋体" w:cs="宋体"/>
                <w:szCs w:val="21"/>
              </w:rPr>
              <w:t>□组织，踏勘时间：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rPr>
                <w:rFonts w:ascii="宋体" w:hAnsi="宋体" w:cs="宋体"/>
                <w:szCs w:val="21"/>
                <w:u w:val="single"/>
              </w:rPr>
            </w:pPr>
            <w:r>
              <w:rPr>
                <w:rFonts w:hint="eastAsia" w:ascii="宋体" w:hAnsi="宋体" w:cs="宋体"/>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pPr>
              <w:snapToGrid w:val="0"/>
              <w:spacing w:line="360" w:lineRule="exact"/>
              <w:rPr>
                <w:rFonts w:ascii="宋体" w:hAnsi="宋体" w:cs="宋体"/>
                <w:szCs w:val="21"/>
              </w:rPr>
            </w:pPr>
            <w:r>
              <w:rPr>
                <w:rFonts w:hint="eastAsia" w:ascii="宋体" w:hAnsi="宋体" w:cs="宋体"/>
                <w:szCs w:val="21"/>
              </w:rPr>
              <w:t>□召开，召开时间：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ind w:firstLine="630"/>
              <w:rPr>
                <w:rFonts w:ascii="宋体" w:hAnsi="宋体" w:cs="宋体"/>
                <w:szCs w:val="21"/>
              </w:rPr>
            </w:pPr>
            <w:r>
              <w:rPr>
                <w:rFonts w:hint="eastAsia" w:ascii="宋体" w:hAnsi="宋体" w:cs="宋体"/>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pPr>
              <w:snapToGrid w:val="0"/>
              <w:spacing w:line="36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u w:val="single"/>
              </w:rPr>
            </w:pP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08</w:t>
            </w:r>
            <w:r>
              <w:rPr>
                <w:rFonts w:hint="eastAsia" w:ascii="宋体" w:hAnsi="宋体" w:cs="宋体"/>
                <w:szCs w:val="21"/>
              </w:rPr>
              <w:t xml:space="preserve">月 </w:t>
            </w:r>
            <w:r>
              <w:rPr>
                <w:rFonts w:hint="eastAsia" w:ascii="宋体" w:hAnsi="宋体" w:cs="宋体"/>
                <w:szCs w:val="21"/>
                <w:u w:val="single"/>
                <w:lang w:val="en-US" w:eastAsia="zh-CN"/>
              </w:rPr>
              <w:t>17</w:t>
            </w:r>
            <w:r>
              <w:rPr>
                <w:rFonts w:hint="eastAsia" w:ascii="宋体" w:hAnsi="宋体" w:cs="宋体"/>
                <w:szCs w:val="21"/>
              </w:rPr>
              <w:t>日</w:t>
            </w:r>
            <w:r>
              <w:rPr>
                <w:rFonts w:hint="eastAsia" w:ascii="宋体" w:hAnsi="宋体" w:cs="宋体"/>
                <w:szCs w:val="21"/>
                <w:u w:val="single"/>
              </w:rPr>
              <w:t xml:space="preserve">9:00前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投标文件形式</w:t>
            </w:r>
            <w:r>
              <w:rPr>
                <w:rStyle w:val="27"/>
                <w:rFonts w:hint="eastAsia" w:ascii="宋体" w:hAnsi="宋体" w:cs="宋体"/>
                <w:szCs w:val="21"/>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□双信封</w:t>
            </w:r>
          </w:p>
          <w:p>
            <w:pPr>
              <w:snapToGrid w:val="0"/>
              <w:spacing w:line="360" w:lineRule="exact"/>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□否</w:t>
            </w:r>
          </w:p>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是，控制价：</w:t>
            </w:r>
            <w:r>
              <w:rPr>
                <w:rFonts w:hint="eastAsia" w:ascii="宋体" w:hAnsi="宋体" w:cs="宋体"/>
                <w:szCs w:val="21"/>
                <w:u w:val="single"/>
              </w:rPr>
              <w:t>陆地孔</w:t>
            </w:r>
            <w:r>
              <w:rPr>
                <w:rFonts w:hint="eastAsia" w:ascii="宋体" w:hAnsi="宋体" w:cs="宋体"/>
                <w:szCs w:val="21"/>
                <w:u w:val="single"/>
                <w:lang w:val="en-US" w:eastAsia="zh-CN"/>
              </w:rPr>
              <w:t>190</w:t>
            </w:r>
            <w:r>
              <w:rPr>
                <w:rFonts w:hint="eastAsia" w:ascii="宋体" w:hAnsi="宋体" w:cs="宋体"/>
                <w:szCs w:val="21"/>
                <w:u w:val="single"/>
              </w:rPr>
              <w:t>元/米；水上孔</w:t>
            </w:r>
            <w:r>
              <w:rPr>
                <w:rFonts w:hint="eastAsia" w:ascii="宋体" w:hAnsi="宋体" w:cs="宋体"/>
                <w:szCs w:val="21"/>
                <w:u w:val="single"/>
                <w:lang w:val="en-US" w:eastAsia="zh-CN"/>
              </w:rPr>
              <w:t>350</w:t>
            </w:r>
            <w:r>
              <w:rPr>
                <w:rFonts w:hint="eastAsia" w:ascii="宋体" w:hAnsi="宋体" w:cs="宋体"/>
                <w:szCs w:val="21"/>
                <w:u w:val="single"/>
              </w:rPr>
              <w:t>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tcPr>
          <w:p>
            <w:pPr>
              <w:snapToGrid w:val="0"/>
              <w:spacing w:before="180" w:after="180"/>
              <w:jc w:val="left"/>
              <w:rPr>
                <w:rFonts w:ascii="宋体" w:hAnsi="宋体" w:cs="宋体"/>
                <w:szCs w:val="21"/>
                <w:u w:val="single"/>
              </w:rPr>
            </w:pPr>
            <w:r>
              <w:rPr>
                <w:rFonts w:hint="eastAsia" w:ascii="宋体" w:hAnsi="宋体" w:cs="宋体"/>
                <w:szCs w:val="21"/>
              </w:rPr>
              <w:t>递交投标文件截止之日起计算</w:t>
            </w:r>
            <w:r>
              <w:rPr>
                <w:rFonts w:hint="eastAsia" w:ascii="宋体" w:hAnsi="宋体" w:cs="宋体"/>
                <w:szCs w:val="21"/>
                <w:u w:val="single"/>
              </w:rPr>
              <w:t>60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80" w:lineRule="exact"/>
              <w:rPr>
                <w:rFonts w:ascii="宋体" w:hAnsi="宋体" w:cs="宋体"/>
                <w:snapToGrid w:val="0"/>
                <w:kern w:val="0"/>
                <w:szCs w:val="21"/>
              </w:rPr>
            </w:pPr>
            <w:r>
              <w:rPr>
                <w:rFonts w:hint="eastAsia" w:ascii="宋体" w:hAnsi="宋体" w:cs="宋体"/>
                <w:snapToGrid w:val="0"/>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s="宋体"/>
              </w:rPr>
            </w:pPr>
            <w:r>
              <w:rPr>
                <w:rFonts w:hint="eastAsia" w:ascii="宋体" w:hAnsi="宋体" w:cs="宋体"/>
              </w:rPr>
              <w:t>正本</w:t>
            </w:r>
            <w:r>
              <w:rPr>
                <w:rFonts w:hint="eastAsia" w:ascii="宋体" w:hAnsi="宋体" w:cs="宋体"/>
                <w:b/>
                <w:bCs/>
                <w:u w:val="single"/>
              </w:rPr>
              <w:t>1</w:t>
            </w:r>
            <w:r>
              <w:rPr>
                <w:rFonts w:hint="eastAsia" w:ascii="宋体" w:hAnsi="宋体" w:cs="宋体"/>
              </w:rPr>
              <w:t>份、副本</w:t>
            </w:r>
            <w:r>
              <w:rPr>
                <w:rFonts w:hint="eastAsia" w:ascii="宋体" w:hAnsi="宋体" w:cs="宋体"/>
                <w:b/>
                <w:u w:val="single"/>
              </w:rPr>
              <w:t>4</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rFonts w:ascii="宋体" w:hAnsi="宋体" w:cs="宋体"/>
                <w:szCs w:val="21"/>
              </w:rPr>
            </w:pPr>
            <w:r>
              <w:rPr>
                <w:rFonts w:hint="eastAsia" w:ascii="宋体" w:hAnsi="宋体" w:cs="宋体"/>
                <w:szCs w:val="21"/>
              </w:rPr>
              <w:t>封套上写明</w:t>
            </w:r>
          </w:p>
          <w:p>
            <w:pPr>
              <w:snapToGrid w:val="0"/>
              <w:jc w:val="center"/>
              <w:rPr>
                <w:rFonts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rFonts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eastAsia="宋体" w:cs="宋体"/>
                <w:szCs w:val="21"/>
                <w:u w:val="single"/>
                <w:lang w:val="en-US" w:eastAsia="zh-CN"/>
              </w:rPr>
              <w:t>G98环岛高速公路排浦互通至白莲互通段改扩建工程</w:t>
            </w:r>
            <w:r>
              <w:rPr>
                <w:rFonts w:hint="eastAsia" w:ascii="宋体" w:hAnsi="宋体" w:eastAsia="宋体" w:cs="宋体"/>
                <w:szCs w:val="21"/>
                <w:u w:val="single"/>
              </w:rPr>
              <w:t>SJ0</w:t>
            </w:r>
            <w:r>
              <w:rPr>
                <w:rFonts w:hint="eastAsia" w:ascii="宋体" w:hAnsi="宋体" w:eastAsia="宋体" w:cs="宋体"/>
                <w:szCs w:val="21"/>
                <w:u w:val="single"/>
                <w:lang w:val="en-US" w:eastAsia="zh-CN"/>
              </w:rPr>
              <w:t>1</w:t>
            </w:r>
            <w:r>
              <w:rPr>
                <w:rFonts w:hint="eastAsia" w:ascii="宋体" w:hAnsi="宋体" w:eastAsia="宋体" w:cs="宋体"/>
                <w:szCs w:val="21"/>
                <w:u w:val="single"/>
              </w:rPr>
              <w:t>标段初步地质勘察劳务协作</w:t>
            </w:r>
            <w:r>
              <w:rPr>
                <w:rFonts w:hint="eastAsia" w:ascii="宋体" w:hAnsi="宋体" w:cs="宋体"/>
                <w:szCs w:val="21"/>
              </w:rPr>
              <w:t>投标文件</w:t>
            </w:r>
          </w:p>
          <w:p>
            <w:pPr>
              <w:snapToGrid w:val="0"/>
              <w:spacing w:line="320" w:lineRule="exact"/>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08</w:t>
            </w:r>
            <w:r>
              <w:rPr>
                <w:rFonts w:hint="eastAsia" w:ascii="宋体" w:hAnsi="宋体" w:cs="宋体"/>
                <w:szCs w:val="21"/>
              </w:rPr>
              <w:t>月</w:t>
            </w:r>
            <w:r>
              <w:rPr>
                <w:rFonts w:hint="eastAsia" w:ascii="宋体" w:hAnsi="宋体" w:cs="宋体"/>
                <w:szCs w:val="21"/>
                <w:u w:val="single"/>
                <w:lang w:val="en-US" w:eastAsia="zh-CN"/>
              </w:rPr>
              <w:t>17</w:t>
            </w:r>
            <w:r>
              <w:rPr>
                <w:rFonts w:hint="eastAsia" w:ascii="宋体" w:hAnsi="宋体" w:cs="宋体"/>
                <w:szCs w:val="21"/>
              </w:rPr>
              <w:t>日</w:t>
            </w:r>
            <w:r>
              <w:rPr>
                <w:rFonts w:hint="eastAsia" w:ascii="宋体" w:hAnsi="宋体" w:cs="宋体"/>
                <w:szCs w:val="21"/>
                <w:u w:val="single"/>
              </w:rPr>
              <w:t>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rFonts w:ascii="宋体" w:hAnsi="宋体" w:cs="宋体"/>
                <w:szCs w:val="21"/>
              </w:rPr>
            </w:pPr>
            <w:r>
              <w:rPr>
                <w:rFonts w:hint="eastAsia" w:ascii="宋体" w:hAnsi="宋体" w:cs="宋体"/>
                <w:szCs w:val="21"/>
              </w:rPr>
              <w:t>海南省交通规划勘察设计研究院</w:t>
            </w:r>
            <w:r>
              <w:rPr>
                <w:rFonts w:hint="eastAsia" w:ascii="宋体" w:hAnsi="宋体" w:cs="宋体"/>
                <w:szCs w:val="21"/>
                <w:lang w:val="en-US" w:eastAsia="zh-CN"/>
              </w:rPr>
              <w:t>203</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pPr>
              <w:spacing w:line="340" w:lineRule="exact"/>
              <w:ind w:left="105" w:leftChars="50" w:firstLine="210" w:firstLineChars="100"/>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（1）密封情况检查：监督人员以及投标人代表检查</w:t>
            </w:r>
          </w:p>
          <w:p>
            <w:pPr>
              <w:snapToGrid w:val="0"/>
              <w:spacing w:before="120" w:after="100"/>
              <w:jc w:val="left"/>
              <w:rPr>
                <w:rFonts w:ascii="宋体" w:hAnsi="宋体" w:cs="宋体"/>
                <w:szCs w:val="21"/>
              </w:rPr>
            </w:pPr>
            <w:r>
              <w:rPr>
                <w:rFonts w:hint="eastAsia" w:ascii="宋体" w:hAnsi="宋体" w:cs="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p>
          <w:p>
            <w:pPr>
              <w:spacing w:line="340" w:lineRule="exact"/>
              <w:rPr>
                <w:rFonts w:ascii="宋体" w:hAnsi="宋体" w:cs="宋体"/>
                <w:szCs w:val="21"/>
              </w:rPr>
            </w:pPr>
            <w:r>
              <w:rPr>
                <w:rFonts w:hint="eastAsia" w:ascii="宋体" w:hAnsi="宋体" w:cs="宋体"/>
                <w:szCs w:val="21"/>
              </w:rPr>
              <w:t>本次招标采用：综合评估法</w:t>
            </w:r>
          </w:p>
          <w:p>
            <w:pPr>
              <w:spacing w:line="3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ind w:left="105" w:leftChars="5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pPr>
              <w:spacing w:line="340" w:lineRule="exact"/>
              <w:ind w:left="105" w:leftChars="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rFonts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海南省交通规划勘察设计研究院纪律检查委员会、经营办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pPr>
              <w:snapToGrid w:val="0"/>
              <w:spacing w:before="120" w:after="100" w:line="288" w:lineRule="auto"/>
              <w:jc w:val="lef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s="宋体"/>
                <w:szCs w:val="21"/>
              </w:rPr>
            </w:pPr>
            <w:r>
              <w:rPr>
                <w:rFonts w:hint="eastAsia" w:ascii="宋体" w:hAnsi="宋体" w:cs="宋体"/>
                <w:b/>
              </w:rPr>
              <w:t>采用综合评估法。为了有效控制投标价，招标人设立最高投标限价，投标报价高于最高限价按废标处理，或任何子项投标单价高于控制单价的按废标处理。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地质勘探工作费由中标单位先自行垫付。劳务工作费的支付，按照项目勘察设计合同收款进度支付给中标单位。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我院负责地质勘察监理，若发现弄虚作假或未按合同执行的，根据实际情况扣减承包费，造成重大损失的或事故的，依法追究相应责任。</w:t>
            </w:r>
          </w:p>
        </w:tc>
      </w:tr>
    </w:tbl>
    <w:p>
      <w:pPr>
        <w:ind w:left="5460" w:hanging="5460" w:hangingChars="1950"/>
        <w:rPr>
          <w:rFonts w:ascii="宋体" w:hAnsi="宋体" w:cs="宋体"/>
          <w:sz w:val="28"/>
          <w:szCs w:val="28"/>
        </w:rPr>
      </w:pPr>
      <w:r>
        <w:rPr>
          <w:rFonts w:hint="eastAsia" w:ascii="宋体" w:hAnsi="宋体" w:cs="宋体"/>
          <w:sz w:val="28"/>
          <w:szCs w:val="28"/>
        </w:rPr>
        <w:br w:type="page"/>
      </w:r>
    </w:p>
    <w:p>
      <w:pPr>
        <w:spacing w:line="360" w:lineRule="auto"/>
        <w:jc w:val="center"/>
        <w:rPr>
          <w:rFonts w:ascii="宋体" w:hAnsi="宋体" w:cs="宋体"/>
          <w:b/>
          <w:bCs/>
          <w:sz w:val="26"/>
          <w:szCs w:val="26"/>
        </w:rPr>
      </w:pPr>
      <w:r>
        <w:rPr>
          <w:rFonts w:hint="eastAsia" w:ascii="宋体" w:hAnsi="宋体" w:cs="宋体"/>
          <w:b/>
          <w:bCs/>
          <w:sz w:val="28"/>
          <w:szCs w:val="28"/>
        </w:rPr>
        <w:t xml:space="preserve">附录1  </w:t>
      </w:r>
      <w:r>
        <w:rPr>
          <w:rFonts w:hint="eastAsia" w:ascii="宋体" w:hAnsi="宋体" w:eastAsia="宋体" w:cs="宋体"/>
          <w:b/>
          <w:bCs/>
          <w:sz w:val="26"/>
          <w:szCs w:val="26"/>
          <w:lang w:val="en-US" w:eastAsia="zh-CN"/>
        </w:rPr>
        <w:t>G98环岛高速公路排浦互通至白莲互通段改扩建工程</w:t>
      </w:r>
      <w:r>
        <w:rPr>
          <w:rFonts w:hint="eastAsia" w:ascii="宋体" w:hAnsi="宋体" w:eastAsia="宋体" w:cs="宋体"/>
          <w:b/>
          <w:bCs/>
          <w:sz w:val="26"/>
          <w:szCs w:val="26"/>
        </w:rPr>
        <w:t>SJ</w:t>
      </w:r>
      <w:r>
        <w:rPr>
          <w:rFonts w:hint="eastAsia" w:ascii="宋体" w:hAnsi="宋体" w:cs="宋体"/>
          <w:b/>
          <w:bCs/>
          <w:sz w:val="26"/>
          <w:szCs w:val="26"/>
        </w:rPr>
        <w:t>01标段</w:t>
      </w:r>
    </w:p>
    <w:p>
      <w:pPr>
        <w:ind w:left="5873" w:hanging="5873" w:hangingChars="1950"/>
        <w:jc w:val="center"/>
        <w:rPr>
          <w:rFonts w:ascii="宋体" w:hAnsi="宋体" w:cs="宋体"/>
          <w:b/>
          <w:bCs/>
          <w:sz w:val="30"/>
          <w:szCs w:val="30"/>
        </w:rPr>
      </w:pPr>
      <w:r>
        <w:rPr>
          <w:rFonts w:hint="eastAsia" w:ascii="宋体" w:hAnsi="宋体" w:cs="宋体"/>
          <w:b/>
          <w:bCs/>
          <w:sz w:val="30"/>
          <w:szCs w:val="30"/>
          <w:lang w:eastAsia="zh-CN"/>
        </w:rPr>
        <w:t>初步</w:t>
      </w:r>
      <w:r>
        <w:rPr>
          <w:rFonts w:hint="eastAsia" w:ascii="宋体" w:hAnsi="宋体" w:cs="宋体"/>
          <w:b/>
          <w:bCs/>
          <w:sz w:val="30"/>
          <w:szCs w:val="30"/>
        </w:rPr>
        <w:t>地质勘察劳务</w:t>
      </w:r>
      <w:r>
        <w:rPr>
          <w:rFonts w:hint="eastAsia" w:ascii="宋体" w:hAnsi="宋体" w:cs="宋体"/>
          <w:b/>
          <w:bCs/>
          <w:sz w:val="30"/>
          <w:szCs w:val="30"/>
          <w:lang w:eastAsia="zh-CN"/>
        </w:rPr>
        <w:t>协作</w:t>
      </w:r>
      <w:r>
        <w:rPr>
          <w:rFonts w:hint="eastAsia" w:ascii="宋体" w:hAnsi="宋体" w:cs="宋体"/>
          <w:b/>
          <w:bCs/>
          <w:sz w:val="30"/>
          <w:szCs w:val="30"/>
        </w:rPr>
        <w:t>要求</w:t>
      </w:r>
    </w:p>
    <w:p>
      <w:pPr>
        <w:pStyle w:val="4"/>
        <w:spacing w:before="156" w:beforeLines="50" w:after="156" w:afterLines="50"/>
        <w:rPr>
          <w:rFonts w:ascii="宋体" w:hAnsi="宋体" w:eastAsia="宋体" w:cs="宋体"/>
          <w:sz w:val="24"/>
          <w:szCs w:val="24"/>
        </w:rPr>
      </w:pPr>
      <w:bookmarkStart w:id="4" w:name="_Toc25787"/>
      <w:bookmarkStart w:id="5" w:name="_Toc10328"/>
      <w:bookmarkStart w:id="6" w:name="_Toc465521944"/>
      <w:r>
        <w:rPr>
          <w:rFonts w:hint="eastAsia" w:ascii="宋体" w:hAnsi="宋体" w:eastAsia="宋体" w:cs="宋体"/>
          <w:sz w:val="24"/>
          <w:szCs w:val="24"/>
        </w:rPr>
        <w:t>1 合作模式</w:t>
      </w:r>
      <w:bookmarkEnd w:id="4"/>
      <w:bookmarkEnd w:id="5"/>
    </w:p>
    <w:p>
      <w:pPr>
        <w:pStyle w:val="53"/>
        <w:spacing w:line="360" w:lineRule="auto"/>
        <w:ind w:firstLine="480" w:firstLineChars="200"/>
        <w:jc w:val="both"/>
        <w:rPr>
          <w:rFonts w:hAnsi="宋体"/>
        </w:rPr>
      </w:pPr>
      <w:r>
        <w:rPr>
          <w:rFonts w:hint="eastAsia" w:hAnsi="宋体"/>
        </w:rPr>
        <w:t>本项目采用勘察外业整体打包的合作模式，由乙方自行准备现场所有生产设备及耗材费用，但考虑到项目体量大、工期紧，为保证现场施工安全、质量及进度，要求中标单位纳入我方统一管理，要求中标单位安排不少于一名专业地质工程师和我方进行勘察安全、质量及进度对接。中标单位不得进行分包或转包，一经核实，发包人有权直接终止合同，造成的损失由中标人自行承担。</w:t>
      </w:r>
    </w:p>
    <w:p>
      <w:pPr>
        <w:pStyle w:val="4"/>
        <w:spacing w:before="156" w:beforeLines="50" w:after="156" w:afterLines="50"/>
        <w:rPr>
          <w:rFonts w:ascii="宋体" w:hAnsi="宋体" w:eastAsia="宋体" w:cs="宋体"/>
          <w:sz w:val="24"/>
          <w:szCs w:val="24"/>
        </w:rPr>
      </w:pPr>
      <w:bookmarkStart w:id="7" w:name="_Toc103"/>
      <w:bookmarkStart w:id="8" w:name="_Toc6309"/>
      <w:r>
        <w:rPr>
          <w:rFonts w:hint="eastAsia" w:ascii="宋体" w:hAnsi="宋体" w:eastAsia="宋体" w:cs="宋体"/>
          <w:sz w:val="24"/>
          <w:szCs w:val="24"/>
        </w:rPr>
        <w:t>2 钻探设备选择</w:t>
      </w:r>
      <w:bookmarkEnd w:id="7"/>
      <w:bookmarkEnd w:id="8"/>
    </w:p>
    <w:p>
      <w:pPr>
        <w:pStyle w:val="53"/>
        <w:spacing w:line="360" w:lineRule="auto"/>
        <w:ind w:firstLine="480" w:firstLineChars="200"/>
        <w:jc w:val="both"/>
        <w:rPr>
          <w:rFonts w:hAnsi="宋体"/>
        </w:rPr>
      </w:pPr>
      <w:bookmarkStart w:id="9" w:name="_Toc18403"/>
      <w:bookmarkStart w:id="10" w:name="_Toc25755"/>
      <w:r>
        <w:rPr>
          <w:rFonts w:hint="eastAsia" w:ascii="宋体" w:hAnsi="宋体" w:eastAsia="宋体" w:cs="宋体"/>
          <w:lang w:val="en-US" w:eastAsia="zh-CN"/>
        </w:rPr>
        <w:t>G98环岛高速公路排浦互通至白莲互通段改扩建工程</w:t>
      </w:r>
      <w:r>
        <w:rPr>
          <w:rFonts w:hint="eastAsia" w:ascii="宋体" w:hAnsi="宋体" w:eastAsia="宋体" w:cs="宋体"/>
        </w:rPr>
        <w:t>SJ01标</w:t>
      </w:r>
      <w:r>
        <w:rPr>
          <w:rFonts w:hint="eastAsia" w:hAnsi="宋体"/>
        </w:rPr>
        <w:t>段项目沿线以</w:t>
      </w:r>
      <w:r>
        <w:rPr>
          <w:rFonts w:hint="eastAsia" w:hAnsi="宋体"/>
          <w:color w:val="auto"/>
        </w:rPr>
        <w:t>河流冲积平原和剥蚀台地地貌</w:t>
      </w:r>
      <w:r>
        <w:rPr>
          <w:rFonts w:hint="eastAsia" w:hAnsi="宋体"/>
        </w:rPr>
        <w:t>为主，结合海南地区的现场勘察经验来判断，履带式钻机为最适宜的钻机类型，能极大提供现场功效，故本次招标将指定要求所有路上孔钻机必须配备履带盘；本项目存在水上孔，需配备至少1台三脚架钻机。本次招标要求投入设备有效机组数不得少于7台。</w:t>
      </w:r>
    </w:p>
    <w:p>
      <w:pPr>
        <w:pStyle w:val="4"/>
        <w:spacing w:before="156" w:beforeLines="50" w:after="156" w:afterLines="50"/>
        <w:rPr>
          <w:rFonts w:ascii="宋体" w:hAnsi="宋体" w:eastAsia="宋体" w:cs="宋体"/>
          <w:sz w:val="24"/>
          <w:szCs w:val="24"/>
        </w:rPr>
      </w:pPr>
      <w:r>
        <w:rPr>
          <w:rFonts w:hint="eastAsia" w:ascii="宋体" w:hAnsi="宋体" w:eastAsia="宋体" w:cs="宋体"/>
          <w:sz w:val="24"/>
          <w:szCs w:val="24"/>
        </w:rPr>
        <w:t>3</w:t>
      </w:r>
      <w:bookmarkEnd w:id="6"/>
      <w:bookmarkStart w:id="11" w:name="_Toc465521947"/>
      <w:bookmarkStart w:id="12" w:name="_Toc439011723"/>
      <w:r>
        <w:rPr>
          <w:rFonts w:hint="eastAsia" w:ascii="宋体" w:hAnsi="宋体" w:eastAsia="宋体" w:cs="宋体"/>
          <w:sz w:val="24"/>
          <w:szCs w:val="24"/>
        </w:rPr>
        <w:t xml:space="preserve"> 实施要求</w:t>
      </w:r>
      <w:bookmarkEnd w:id="9"/>
      <w:bookmarkEnd w:id="10"/>
      <w:bookmarkEnd w:id="11"/>
      <w:bookmarkEnd w:id="12"/>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勘察实施全过程应满足《公路工程地质勘察规范》JTGC20-2011对应章节的要求，包括但不限于下述注意事项：</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1、布置勘探工作时应充分考虑勘探工作对工程自然环境的影响，防止对地下管线、地下工程和自然环境的破坏；</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2、勘探孔均为取土标贯孔，一般不采用鉴别孔。浅层勘探可采用小螺纹钻孔、挖探等方法。</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3、勘探孔应根据测量控制点落实钻孔平面坐标和孔口高程。</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4、野外记录应由经过专业训练的人员承担；记录应及时、真实，按钻进回次逐段填写，严禁事后追记；钻探现场应综合肉眼、手触方法以及微型贯入仪等定量方法进行鉴别。</w:t>
      </w:r>
    </w:p>
    <w:p>
      <w:pPr>
        <w:pStyle w:val="4"/>
        <w:spacing w:before="156" w:beforeLines="50" w:after="156" w:afterLines="50"/>
        <w:rPr>
          <w:rFonts w:ascii="宋体" w:hAnsi="宋体" w:eastAsia="宋体" w:cs="宋体"/>
          <w:sz w:val="24"/>
          <w:szCs w:val="24"/>
        </w:rPr>
      </w:pPr>
      <w:bookmarkStart w:id="13" w:name="_Toc29256"/>
      <w:bookmarkStart w:id="14" w:name="_Toc465521952"/>
      <w:bookmarkStart w:id="15" w:name="_Toc17576"/>
      <w:r>
        <w:rPr>
          <w:rFonts w:hint="eastAsia" w:ascii="宋体" w:hAnsi="宋体" w:eastAsia="宋体" w:cs="宋体"/>
          <w:sz w:val="24"/>
          <w:szCs w:val="24"/>
        </w:rPr>
        <w:t>4  提交成果</w:t>
      </w:r>
      <w:bookmarkEnd w:id="13"/>
      <w:bookmarkEnd w:id="14"/>
      <w:bookmarkEnd w:id="15"/>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工程地质勘察钻探施工应符合《公路工程地质勘察规范》JTG C20-2011和《公路勘测细则》（JTG/T C10-2007）对应章节要求，提交成果包括但不限于以下：</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1、设计钻孔坐标及高程(施工前测量放点，施工后进行复测)；</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2、岩芯照片（含开孔、终孔、标贯、分箱及总体照）；</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3、班报表（含工程名称、孔号、高程、开孔终孔时间、48小时稳定水、标准贯入实验、重型动力触探、取样、钻探进尺回次及签字等信息）；</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4、编录表（由专业技术人员进行编录）；</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5、送样单（附取样照，一孔一张）；</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6、用取土器取样，样筒装样，及时送样；</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7、室内土工试验、岩石饱和（天然）抗压强度和土（水）腐蚀试验等成果（加盖CMA章）；</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8、波速测试报告（必要时）；</w:t>
      </w:r>
    </w:p>
    <w:p>
      <w:pPr>
        <w:rPr>
          <w:rFonts w:ascii="宋体" w:hAnsi="宋体" w:cs="宋体"/>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rPr>
          <w:rFonts w:ascii="宋体" w:hAnsi="宋体" w:cs="宋体"/>
          <w:sz w:val="28"/>
          <w:szCs w:val="28"/>
        </w:rPr>
      </w:pPr>
      <w:r>
        <w:rPr>
          <w:rFonts w:hint="eastAsia" w:ascii="宋体" w:hAnsi="宋体" w:cs="宋体"/>
          <w:sz w:val="28"/>
          <w:szCs w:val="28"/>
        </w:rPr>
        <w:t>附表一：</w:t>
      </w:r>
    </w:p>
    <w:p>
      <w:pPr>
        <w:spacing w:line="360" w:lineRule="auto"/>
        <w:jc w:val="center"/>
        <w:rPr>
          <w:rFonts w:hint="eastAsia" w:ascii="宋体" w:hAnsi="宋体" w:cs="宋体"/>
          <w:sz w:val="28"/>
          <w:szCs w:val="28"/>
          <w:u w:val="single"/>
        </w:rPr>
      </w:pPr>
      <w:r>
        <w:rPr>
          <w:rFonts w:hint="eastAsia" w:ascii="宋体" w:hAnsi="宋体" w:cs="宋体"/>
          <w:sz w:val="28"/>
          <w:szCs w:val="28"/>
          <w:u w:val="single"/>
        </w:rPr>
        <w:t xml:space="preserve"> </w:t>
      </w:r>
      <w:r>
        <w:rPr>
          <w:rFonts w:hint="eastAsia" w:ascii="宋体" w:hAnsi="宋体" w:eastAsia="宋体" w:cs="宋体"/>
          <w:sz w:val="28"/>
          <w:szCs w:val="28"/>
          <w:u w:val="single"/>
          <w:lang w:val="en-US" w:eastAsia="zh-CN"/>
        </w:rPr>
        <w:t>G98环岛高速公路排浦互通至白莲互通段改扩建工程</w:t>
      </w:r>
      <w:r>
        <w:rPr>
          <w:rFonts w:hint="eastAsia" w:ascii="宋体" w:hAnsi="宋体" w:eastAsia="宋体" w:cs="宋体"/>
          <w:sz w:val="28"/>
          <w:szCs w:val="28"/>
          <w:u w:val="single"/>
        </w:rPr>
        <w:t>SJ01</w:t>
      </w:r>
      <w:r>
        <w:rPr>
          <w:rFonts w:hint="eastAsia" w:ascii="宋体" w:hAnsi="宋体" w:cs="宋体"/>
          <w:sz w:val="28"/>
          <w:szCs w:val="28"/>
          <w:u w:val="single"/>
        </w:rPr>
        <w:t xml:space="preserve">标段 </w:t>
      </w:r>
    </w:p>
    <w:p>
      <w:pPr>
        <w:spacing w:line="360" w:lineRule="auto"/>
        <w:jc w:val="center"/>
        <w:rPr>
          <w:rFonts w:ascii="宋体" w:hAnsi="宋体" w:cs="宋体"/>
          <w:sz w:val="28"/>
          <w:szCs w:val="28"/>
        </w:rPr>
      </w:pPr>
      <w:r>
        <w:rPr>
          <w:rFonts w:hint="eastAsia" w:ascii="宋体" w:hAnsi="宋体" w:cs="宋体"/>
          <w:sz w:val="28"/>
          <w:szCs w:val="28"/>
          <w:lang w:eastAsia="zh-CN"/>
        </w:rPr>
        <w:t>初步</w:t>
      </w:r>
      <w:r>
        <w:rPr>
          <w:rFonts w:hint="eastAsia" w:ascii="宋体" w:hAnsi="宋体" w:cs="宋体"/>
          <w:sz w:val="28"/>
          <w:szCs w:val="28"/>
        </w:rPr>
        <w:t>地质勘察劳务</w:t>
      </w:r>
      <w:r>
        <w:rPr>
          <w:rFonts w:hint="eastAsia" w:ascii="宋体" w:hAnsi="宋体" w:cs="宋体"/>
          <w:sz w:val="28"/>
          <w:szCs w:val="28"/>
          <w:lang w:eastAsia="zh-CN"/>
        </w:rPr>
        <w:t>协作</w:t>
      </w:r>
      <w:r>
        <w:rPr>
          <w:rFonts w:hint="eastAsia" w:ascii="宋体" w:hAnsi="宋体" w:cs="宋体"/>
          <w:sz w:val="28"/>
          <w:szCs w:val="28"/>
        </w:rPr>
        <w:t>投标文件</w:t>
      </w:r>
    </w:p>
    <w:p>
      <w:pPr>
        <w:spacing w:line="360" w:lineRule="auto"/>
        <w:jc w:val="center"/>
        <w:rPr>
          <w:rFonts w:ascii="宋体" w:hAnsi="宋体" w:cs="宋体"/>
          <w:sz w:val="28"/>
          <w:szCs w:val="28"/>
        </w:rPr>
      </w:pPr>
      <w:r>
        <w:rPr>
          <w:rFonts w:hint="eastAsia" w:ascii="宋体" w:hAnsi="宋体" w:cs="宋体"/>
          <w:sz w:val="28"/>
          <w:szCs w:val="28"/>
        </w:rPr>
        <w:t>（开标记录表）</w:t>
      </w:r>
    </w:p>
    <w:p>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08</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rPr>
        <w:t>日</w:t>
      </w:r>
      <w:r>
        <w:rPr>
          <w:rFonts w:hint="eastAsia" w:ascii="宋体" w:hAnsi="宋体" w:cs="宋体"/>
          <w:sz w:val="24"/>
          <w:u w:val="single"/>
        </w:rPr>
        <w:t xml:space="preserve"> 09 </w:t>
      </w:r>
      <w:r>
        <w:rPr>
          <w:rFonts w:hint="eastAsia" w:ascii="宋体" w:hAnsi="宋体" w:cs="宋体"/>
          <w:sz w:val="24"/>
        </w:rPr>
        <w:t>时</w:t>
      </w:r>
      <w:r>
        <w:rPr>
          <w:rFonts w:hint="eastAsia" w:ascii="宋体" w:hAnsi="宋体" w:cs="宋体"/>
          <w:sz w:val="24"/>
          <w:u w:val="single"/>
        </w:rPr>
        <w:t xml:space="preserve"> 00 </w:t>
      </w:r>
      <w:r>
        <w:rPr>
          <w:rFonts w:hint="eastAsia" w:ascii="宋体" w:hAnsi="宋体" w:cs="宋体"/>
          <w:sz w:val="24"/>
        </w:rPr>
        <w:t>分</w:t>
      </w:r>
    </w:p>
    <w:tbl>
      <w:tblPr>
        <w:tblStyle w:val="20"/>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bl>
    <w:p>
      <w:pPr>
        <w:spacing w:line="312" w:lineRule="auto"/>
        <w:ind w:firstLine="480"/>
        <w:jc w:val="left"/>
        <w:rPr>
          <w:rFonts w:ascii="宋体" w:hAnsi="宋体" w:cs="宋体"/>
          <w:sz w:val="24"/>
        </w:rPr>
      </w:pPr>
    </w:p>
    <w:p>
      <w:pPr>
        <w:spacing w:line="288" w:lineRule="auto"/>
        <w:ind w:firstLine="480"/>
        <w:jc w:val="left"/>
        <w:rPr>
          <w:rFonts w:ascii="宋体" w:hAnsi="宋体" w:cs="宋体"/>
          <w:sz w:val="24"/>
          <w:u w:val="single"/>
        </w:rPr>
      </w:pPr>
      <w:r>
        <w:rPr>
          <w:rFonts w:hint="eastAsia" w:ascii="宋体" w:hAnsi="宋体" w:cs="宋体"/>
          <w:sz w:val="24"/>
        </w:rPr>
        <w:t>招标人代表：</w:t>
      </w:r>
      <w:r>
        <w:rPr>
          <w:rFonts w:hint="eastAsia" w:ascii="宋体" w:hAnsi="宋体" w:cs="宋体"/>
          <w:sz w:val="24"/>
          <w:u w:val="single"/>
        </w:rPr>
        <w:t xml:space="preserve">       </w:t>
      </w:r>
      <w:r>
        <w:rPr>
          <w:rFonts w:hint="eastAsia" w:ascii="宋体" w:hAnsi="宋体" w:cs="宋体"/>
          <w:sz w:val="24"/>
        </w:rPr>
        <w:t xml:space="preserve">        记录人：</w:t>
      </w:r>
      <w:r>
        <w:rPr>
          <w:rFonts w:hint="eastAsia" w:ascii="宋体" w:hAnsi="宋体" w:cs="宋体"/>
          <w:sz w:val="24"/>
          <w:u w:val="single"/>
        </w:rPr>
        <w:t xml:space="preserve">         </w:t>
      </w:r>
      <w:r>
        <w:rPr>
          <w:rFonts w:hint="eastAsia" w:ascii="宋体" w:hAnsi="宋体" w:cs="宋体"/>
          <w:sz w:val="24"/>
        </w:rPr>
        <w:t xml:space="preserve">     监标人：</w:t>
      </w:r>
      <w:r>
        <w:rPr>
          <w:rFonts w:hint="eastAsia" w:ascii="宋体" w:hAnsi="宋体" w:cs="宋体"/>
          <w:sz w:val="24"/>
          <w:u w:val="single"/>
        </w:rPr>
        <w:t xml:space="preserve">         </w:t>
      </w:r>
    </w:p>
    <w:p>
      <w:pPr>
        <w:spacing w:line="288" w:lineRule="auto"/>
        <w:ind w:firstLine="5880" w:firstLineChars="2450"/>
        <w:jc w:val="left"/>
        <w:rPr>
          <w:rFonts w:ascii="宋体" w:hAnsi="宋体" w:cs="宋体"/>
          <w:sz w:val="24"/>
          <w:u w:val="single"/>
        </w:rPr>
      </w:pPr>
    </w:p>
    <w:p>
      <w:pPr>
        <w:spacing w:line="288" w:lineRule="auto"/>
        <w:ind w:firstLine="5880" w:firstLineChars="24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pPr>
        <w:jc w:val="center"/>
        <w:rPr>
          <w:rFonts w:ascii="宋体" w:hAnsi="宋体" w:cs="宋体"/>
          <w:sz w:val="28"/>
        </w:rPr>
      </w:pPr>
      <w:r>
        <w:rPr>
          <w:rFonts w:hint="eastAsia" w:ascii="宋体" w:hAnsi="宋体" w:cs="宋体"/>
          <w:sz w:val="28"/>
        </w:rPr>
        <w:t>中标通知书</w:t>
      </w:r>
    </w:p>
    <w:p>
      <w:pPr>
        <w:jc w:val="center"/>
        <w:rPr>
          <w:rFonts w:ascii="宋体" w:hAnsi="宋体" w:cs="宋体"/>
          <w:sz w:val="24"/>
        </w:rPr>
      </w:pPr>
      <w:r>
        <w:rPr>
          <w:rFonts w:hint="eastAsia" w:ascii="宋体" w:hAnsi="宋体" w:cs="宋体"/>
          <w:sz w:val="24"/>
        </w:rPr>
        <w:t>编号：</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（中标人名称）：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你方于</w:t>
      </w:r>
      <w:r>
        <w:rPr>
          <w:rFonts w:hint="eastAsia" w:ascii="宋体" w:hAnsi="宋体" w:cs="宋体"/>
          <w:sz w:val="24"/>
          <w:u w:val="single"/>
        </w:rPr>
        <w:t xml:space="preserve">        </w:t>
      </w:r>
      <w:r>
        <w:rPr>
          <w:rFonts w:hint="eastAsia" w:ascii="宋体" w:hAnsi="宋体" w:cs="宋体"/>
          <w:sz w:val="24"/>
        </w:rPr>
        <w:t>（投标日期）所递交的</w:t>
      </w:r>
      <w:r>
        <w:rPr>
          <w:rFonts w:hint="eastAsia" w:ascii="宋体" w:hAnsi="宋体" w:cs="宋体"/>
          <w:sz w:val="24"/>
          <w:u w:val="single"/>
        </w:rPr>
        <w:t xml:space="preserve">          </w:t>
      </w:r>
      <w:r>
        <w:rPr>
          <w:rFonts w:hint="eastAsia" w:ascii="宋体" w:hAnsi="宋体" w:cs="宋体"/>
          <w:sz w:val="24"/>
        </w:rPr>
        <w:t>（项目名称）勘察劳务投标文件已被我方接受，被确定为中标人。</w:t>
      </w:r>
    </w:p>
    <w:p>
      <w:pPr>
        <w:jc w:val="left"/>
        <w:rPr>
          <w:rFonts w:ascii="宋体" w:hAnsi="宋体" w:cs="宋体"/>
          <w:sz w:val="24"/>
        </w:rPr>
      </w:pPr>
      <w:r>
        <w:rPr>
          <w:rFonts w:hint="eastAsia" w:ascii="宋体" w:hAnsi="宋体" w:cs="宋体"/>
          <w:sz w:val="24"/>
        </w:rPr>
        <w:t xml:space="preserve">    中标价：</w:t>
      </w:r>
      <w:r>
        <w:rPr>
          <w:rFonts w:hint="eastAsia" w:ascii="宋体" w:hAnsi="宋体" w:cs="宋体"/>
          <w:sz w:val="24"/>
          <w:u w:val="single"/>
        </w:rPr>
        <w:t xml:space="preserve">           </w:t>
      </w:r>
      <w:r>
        <w:rPr>
          <w:rFonts w:hint="eastAsia" w:ascii="宋体" w:hAnsi="宋体" w:cs="宋体"/>
          <w:sz w:val="24"/>
        </w:rPr>
        <w:t>元，单价：陆地孔</w:t>
      </w:r>
      <w:r>
        <w:rPr>
          <w:rFonts w:hint="eastAsia" w:ascii="宋体" w:hAnsi="宋体" w:cs="宋体"/>
          <w:sz w:val="24"/>
          <w:u w:val="single"/>
        </w:rPr>
        <w:t xml:space="preserve">      </w:t>
      </w:r>
      <w:r>
        <w:rPr>
          <w:rFonts w:hint="eastAsia" w:ascii="宋体" w:hAnsi="宋体" w:cs="宋体"/>
          <w:sz w:val="24"/>
        </w:rPr>
        <w:t>元/米；水上孔</w:t>
      </w:r>
      <w:r>
        <w:rPr>
          <w:rFonts w:hint="eastAsia" w:ascii="宋体" w:hAnsi="宋体" w:cs="宋体"/>
          <w:sz w:val="24"/>
          <w:u w:val="single"/>
        </w:rPr>
        <w:t xml:space="preserve">      </w:t>
      </w:r>
      <w:r>
        <w:rPr>
          <w:rFonts w:hint="eastAsia" w:ascii="宋体" w:hAnsi="宋体" w:cs="宋体"/>
          <w:sz w:val="24"/>
        </w:rPr>
        <w:t>元/米。</w:t>
      </w:r>
    </w:p>
    <w:p>
      <w:pPr>
        <w:jc w:val="left"/>
        <w:rPr>
          <w:rFonts w:ascii="宋体" w:hAnsi="宋体" w:cs="宋体"/>
          <w:sz w:val="24"/>
        </w:rPr>
      </w:pPr>
      <w:r>
        <w:rPr>
          <w:rFonts w:hint="eastAsia" w:ascii="宋体" w:hAnsi="宋体" w:cs="宋体"/>
          <w:sz w:val="24"/>
        </w:rPr>
        <w:t xml:space="preserve">    勘察周期：</w:t>
      </w:r>
      <w:r>
        <w:rPr>
          <w:rFonts w:hint="eastAsia" w:ascii="宋体" w:hAnsi="宋体" w:cs="宋体"/>
          <w:sz w:val="24"/>
          <w:u w:val="single"/>
        </w:rPr>
        <w:t xml:space="preserve">            </w:t>
      </w:r>
      <w:r>
        <w:rPr>
          <w:rFonts w:hint="eastAsia" w:ascii="宋体" w:hAnsi="宋体" w:cs="宋体"/>
          <w:sz w:val="24"/>
        </w:rPr>
        <w:t>。</w:t>
      </w:r>
    </w:p>
    <w:p>
      <w:pPr>
        <w:jc w:val="left"/>
        <w:rPr>
          <w:rFonts w:ascii="宋体" w:hAnsi="宋体" w:cs="宋体"/>
          <w:sz w:val="24"/>
        </w:rPr>
      </w:pPr>
      <w:r>
        <w:rPr>
          <w:rFonts w:hint="eastAsia" w:ascii="宋体" w:hAnsi="宋体" w:cs="宋体"/>
          <w:sz w:val="24"/>
        </w:rPr>
        <w:t xml:space="preserve">    项目负责人：</w:t>
      </w:r>
      <w:r>
        <w:rPr>
          <w:rFonts w:hint="eastAsia" w:ascii="宋体" w:hAnsi="宋体" w:cs="宋体"/>
          <w:sz w:val="24"/>
          <w:u w:val="single"/>
        </w:rPr>
        <w:t xml:space="preserve">              </w:t>
      </w:r>
      <w:r>
        <w:rPr>
          <w:rFonts w:hint="eastAsia" w:ascii="宋体" w:hAnsi="宋体" w:cs="宋体"/>
          <w:sz w:val="24"/>
        </w:rPr>
        <w:t>（姓名）。</w:t>
      </w:r>
    </w:p>
    <w:p>
      <w:pPr>
        <w:jc w:val="left"/>
        <w:rPr>
          <w:rFonts w:ascii="宋体" w:hAnsi="宋体" w:cs="宋体"/>
          <w:sz w:val="24"/>
        </w:rPr>
      </w:pPr>
      <w:r>
        <w:rPr>
          <w:rFonts w:hint="eastAsia" w:ascii="宋体" w:hAnsi="宋体" w:cs="宋体"/>
          <w:sz w:val="24"/>
        </w:rPr>
        <w:t xml:space="preserve">    请你方在接到本通知书后的</w:t>
      </w:r>
      <w:r>
        <w:rPr>
          <w:rFonts w:hint="eastAsia" w:ascii="宋体" w:hAnsi="宋体" w:cs="宋体"/>
          <w:sz w:val="24"/>
          <w:u w:val="single"/>
        </w:rPr>
        <w:t xml:space="preserve">     </w:t>
      </w:r>
      <w:r>
        <w:rPr>
          <w:rFonts w:hint="eastAsia" w:ascii="宋体" w:hAnsi="宋体" w:cs="宋体"/>
          <w:sz w:val="24"/>
        </w:rPr>
        <w:t>日内到</w:t>
      </w:r>
      <w:r>
        <w:rPr>
          <w:rFonts w:hint="eastAsia" w:ascii="宋体" w:hAnsi="宋体" w:cs="宋体"/>
          <w:sz w:val="24"/>
          <w:u w:val="single"/>
        </w:rPr>
        <w:t xml:space="preserve">               </w:t>
      </w:r>
      <w:r>
        <w:rPr>
          <w:rFonts w:hint="eastAsia" w:ascii="宋体" w:hAnsi="宋体" w:cs="宋体"/>
          <w:sz w:val="24"/>
        </w:rPr>
        <w:t>（指定地点）与我方签订勘察劳务合同。</w:t>
      </w:r>
    </w:p>
    <w:p>
      <w:pPr>
        <w:jc w:val="left"/>
        <w:rPr>
          <w:rFonts w:ascii="宋体" w:hAnsi="宋体" w:cs="宋体"/>
          <w:sz w:val="24"/>
        </w:rPr>
      </w:pPr>
      <w:r>
        <w:rPr>
          <w:rFonts w:hint="eastAsia" w:ascii="宋体" w:hAnsi="宋体" w:cs="宋体"/>
          <w:sz w:val="24"/>
        </w:rPr>
        <w:t xml:space="preserve">    特此通知。</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招标人：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r>
        <w:rPr>
          <w:rFonts w:hint="eastAsia" w:ascii="宋体" w:hAnsi="宋体" w:cs="宋体"/>
          <w:sz w:val="24"/>
        </w:rPr>
        <w:t xml:space="preserve">                              招标代理：</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pPr>
        <w:jc w:val="center"/>
        <w:rPr>
          <w:rFonts w:ascii="宋体" w:hAnsi="宋体" w:cs="宋体"/>
          <w:sz w:val="28"/>
        </w:rPr>
      </w:pPr>
      <w:r>
        <w:rPr>
          <w:rFonts w:hint="eastAsia" w:ascii="宋体" w:hAnsi="宋体" w:cs="宋体"/>
          <w:sz w:val="28"/>
        </w:rPr>
        <w:t>确 认 通 知</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（招标人名称）：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我方已接到你方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（项目名称）勘察劳务招标关于</w:t>
      </w:r>
      <w:r>
        <w:rPr>
          <w:rFonts w:hint="eastAsia" w:ascii="宋体" w:hAnsi="宋体" w:cs="宋体"/>
          <w:sz w:val="24"/>
          <w:u w:val="single"/>
        </w:rPr>
        <w:t xml:space="preserve">              </w:t>
      </w:r>
      <w:r>
        <w:rPr>
          <w:rFonts w:hint="eastAsia" w:ascii="宋体" w:hAnsi="宋体" w:cs="宋体"/>
          <w:sz w:val="24"/>
        </w:rPr>
        <w:t>的通知，我方已于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w:t>
      </w:r>
    </w:p>
    <w:p>
      <w:pPr>
        <w:jc w:val="left"/>
        <w:rPr>
          <w:rFonts w:ascii="宋体" w:hAnsi="宋体" w:cs="宋体"/>
          <w:sz w:val="24"/>
        </w:rPr>
      </w:pP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特此确认。</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p>
    <w:p>
      <w:pPr>
        <w:adjustRightInd w:val="0"/>
        <w:snapToGrid w:val="0"/>
        <w:spacing w:line="336" w:lineRule="auto"/>
        <w:ind w:firstLine="3360" w:firstLineChars="1400"/>
        <w:jc w:val="left"/>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left"/>
        <w:rPr>
          <w:rFonts w:ascii="宋体" w:hAnsi="宋体" w:cs="宋体"/>
          <w:sz w:val="24"/>
        </w:rPr>
      </w:pPr>
    </w:p>
    <w:p>
      <w:pPr>
        <w:jc w:val="left"/>
        <w:rPr>
          <w:rFonts w:ascii="宋体" w:hAnsi="宋体" w:cs="宋体"/>
          <w:sz w:val="24"/>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pStyle w:val="3"/>
        <w:jc w:val="center"/>
        <w:rPr>
          <w:rFonts w:ascii="宋体" w:hAnsi="宋体" w:cs="宋体"/>
          <w:sz w:val="32"/>
          <w:szCs w:val="32"/>
        </w:rPr>
      </w:pPr>
      <w:bookmarkStart w:id="16" w:name="_Toc19982"/>
      <w:bookmarkStart w:id="17" w:name="_Toc322706230"/>
      <w:bookmarkStart w:id="18" w:name="_Toc322706611"/>
      <w:r>
        <w:rPr>
          <w:rFonts w:hint="eastAsia" w:ascii="宋体" w:hAnsi="宋体" w:cs="宋体"/>
        </w:rPr>
        <w:t>第三章  评标办法（综合评估法）</w:t>
      </w:r>
      <w:bookmarkEnd w:id="16"/>
      <w:bookmarkEnd w:id="17"/>
      <w:bookmarkEnd w:id="18"/>
    </w:p>
    <w:p>
      <w:pPr>
        <w:spacing w:line="380" w:lineRule="exact"/>
        <w:ind w:firstLine="480" w:firstLineChars="200"/>
        <w:rPr>
          <w:rFonts w:ascii="宋体" w:hAnsi="宋体" w:cs="宋体"/>
          <w:sz w:val="24"/>
        </w:rPr>
      </w:pPr>
      <w:r>
        <w:rPr>
          <w:rFonts w:hint="eastAsia" w:ascii="宋体" w:hAnsi="宋体" w:cs="宋体"/>
          <w:sz w:val="24"/>
        </w:rPr>
        <w:t>本次评标采用综合评估法。评标委员会对满足招标文件要求按综合评分由高到低顺序推荐不超过2名中标候选人。当综合评分相等时，评标价低的投标人优先；投标价也相同时，以资质等级高的投标人优先。</w:t>
      </w:r>
    </w:p>
    <w:p>
      <w:pPr>
        <w:spacing w:line="380" w:lineRule="exact"/>
        <w:ind w:firstLine="480" w:firstLineChars="200"/>
        <w:rPr>
          <w:rFonts w:ascii="宋体" w:hAnsi="宋体" w:cs="宋体"/>
          <w:sz w:val="24"/>
        </w:rPr>
      </w:pPr>
      <w:r>
        <w:rPr>
          <w:rFonts w:hint="eastAsia" w:ascii="宋体" w:hAnsi="宋体" w:cs="宋体"/>
          <w:sz w:val="24"/>
        </w:rPr>
        <w:t>1、评标原则：</w:t>
      </w:r>
    </w:p>
    <w:p>
      <w:pPr>
        <w:spacing w:line="380" w:lineRule="exact"/>
        <w:ind w:firstLine="480" w:firstLineChars="200"/>
        <w:rPr>
          <w:rFonts w:ascii="宋体" w:hAnsi="宋体" w:cs="宋体"/>
          <w:sz w:val="24"/>
        </w:rPr>
      </w:pPr>
      <w:r>
        <w:rPr>
          <w:rFonts w:hint="eastAsia" w:ascii="宋体" w:hAnsi="宋体" w:cs="宋体"/>
          <w:sz w:val="24"/>
        </w:rPr>
        <w:t>（1）评标活动遵循公平、公正、科学、择优的原则。</w:t>
      </w:r>
    </w:p>
    <w:p>
      <w:pPr>
        <w:spacing w:line="380" w:lineRule="exact"/>
        <w:ind w:firstLine="480" w:firstLineChars="200"/>
        <w:rPr>
          <w:rFonts w:ascii="宋体" w:hAnsi="宋体" w:cs="宋体"/>
          <w:sz w:val="24"/>
        </w:rPr>
      </w:pPr>
      <w:r>
        <w:rPr>
          <w:rFonts w:hint="eastAsia" w:ascii="宋体" w:hAnsi="宋体" w:cs="宋体"/>
          <w:sz w:val="24"/>
        </w:rPr>
        <w:t>（2）评标委员会成员应当客观、公正地履行职责，遵守职业道德，对所提出的评审意见承担个人责任。</w:t>
      </w:r>
    </w:p>
    <w:p>
      <w:pPr>
        <w:spacing w:line="380" w:lineRule="exact"/>
        <w:ind w:firstLine="480" w:firstLineChars="200"/>
        <w:rPr>
          <w:rFonts w:ascii="宋体" w:hAnsi="宋体" w:cs="宋体"/>
          <w:sz w:val="24"/>
        </w:rPr>
      </w:pPr>
      <w:r>
        <w:rPr>
          <w:rFonts w:hint="eastAsia" w:ascii="宋体" w:hAnsi="宋体" w:cs="宋体"/>
          <w:sz w:val="24"/>
        </w:rPr>
        <w:t>（3）评标人员应认真执行国家有关政策和法规，维护招标人和投标人的合法权益。</w:t>
      </w:r>
    </w:p>
    <w:p>
      <w:pPr>
        <w:spacing w:line="380" w:lineRule="exact"/>
        <w:ind w:firstLine="480" w:firstLineChars="200"/>
        <w:rPr>
          <w:rFonts w:ascii="宋体" w:hAnsi="宋体" w:cs="宋体"/>
          <w:sz w:val="24"/>
        </w:rPr>
      </w:pPr>
      <w:r>
        <w:rPr>
          <w:rFonts w:hint="eastAsia" w:ascii="宋体" w:hAnsi="宋体" w:cs="宋体"/>
          <w:sz w:val="24"/>
        </w:rPr>
        <w:t>2、评审程序</w:t>
      </w:r>
    </w:p>
    <w:p>
      <w:pPr>
        <w:spacing w:line="380" w:lineRule="exact"/>
        <w:ind w:firstLine="480" w:firstLineChars="200"/>
        <w:rPr>
          <w:rFonts w:ascii="宋体" w:hAnsi="宋体" w:cs="宋体"/>
          <w:sz w:val="24"/>
        </w:rPr>
      </w:pPr>
      <w:r>
        <w:rPr>
          <w:rFonts w:hint="eastAsia" w:ascii="宋体" w:hAnsi="宋体" w:cs="宋体"/>
          <w:sz w:val="24"/>
        </w:rPr>
        <w:t>（1）初步评审：</w:t>
      </w:r>
    </w:p>
    <w:p>
      <w:pPr>
        <w:spacing w:line="380" w:lineRule="exact"/>
        <w:ind w:firstLine="480" w:firstLineChars="200"/>
        <w:rPr>
          <w:rFonts w:ascii="宋体" w:hAnsi="宋体" w:cs="宋体"/>
          <w:sz w:val="24"/>
        </w:rPr>
      </w:pPr>
      <w:r>
        <w:rPr>
          <w:rFonts w:hint="eastAsia" w:ascii="宋体" w:hAnsi="宋体" w:cs="宋体"/>
          <w:sz w:val="24"/>
        </w:rPr>
        <w:t>①投标人的资格与合格条件是否满足招标文件的要求。</w:t>
      </w:r>
    </w:p>
    <w:p>
      <w:pPr>
        <w:spacing w:line="380" w:lineRule="exact"/>
        <w:ind w:firstLine="480" w:firstLineChars="200"/>
        <w:rPr>
          <w:rFonts w:ascii="宋体" w:hAnsi="宋体" w:cs="宋体"/>
          <w:sz w:val="24"/>
        </w:rPr>
      </w:pPr>
      <w:r>
        <w:rPr>
          <w:rFonts w:hint="eastAsia" w:ascii="宋体" w:hAnsi="宋体" w:cs="宋体"/>
          <w:sz w:val="24"/>
        </w:rPr>
        <w:t>②投标文件有没有投标人法定代表人或其授权代表签字和加盖公章。</w:t>
      </w:r>
    </w:p>
    <w:p>
      <w:pPr>
        <w:spacing w:line="380" w:lineRule="exact"/>
        <w:ind w:firstLine="480" w:firstLineChars="200"/>
        <w:rPr>
          <w:rFonts w:ascii="宋体" w:hAnsi="宋体" w:cs="宋体"/>
          <w:sz w:val="24"/>
        </w:rPr>
      </w:pPr>
      <w:r>
        <w:rPr>
          <w:rFonts w:hint="eastAsia" w:ascii="宋体" w:hAnsi="宋体" w:cs="宋体"/>
          <w:sz w:val="24"/>
        </w:rPr>
        <w:t>③投标文件有没有实质上响应招标文件的要求。</w:t>
      </w:r>
    </w:p>
    <w:p>
      <w:pPr>
        <w:spacing w:line="380" w:lineRule="exact"/>
        <w:ind w:firstLine="480" w:firstLineChars="200"/>
        <w:rPr>
          <w:rFonts w:ascii="宋体" w:hAnsi="宋体" w:cs="宋体"/>
          <w:sz w:val="24"/>
        </w:rPr>
      </w:pPr>
      <w:r>
        <w:rPr>
          <w:rFonts w:hint="eastAsia" w:ascii="宋体" w:hAnsi="宋体" w:cs="宋体"/>
          <w:sz w:val="24"/>
        </w:rPr>
        <w:t>④投标文件有没有招标人不能接受的条件。</w:t>
      </w:r>
    </w:p>
    <w:p>
      <w:pPr>
        <w:spacing w:line="380" w:lineRule="exact"/>
        <w:ind w:firstLine="480" w:firstLineChars="200"/>
        <w:rPr>
          <w:rFonts w:ascii="宋体" w:hAnsi="宋体" w:cs="宋体"/>
          <w:sz w:val="24"/>
        </w:rPr>
      </w:pPr>
      <w:r>
        <w:rPr>
          <w:rFonts w:hint="eastAsia" w:ascii="宋体" w:hAnsi="宋体" w:cs="宋体"/>
          <w:sz w:val="24"/>
        </w:rPr>
        <w:t>（2）详细评审</w:t>
      </w:r>
    </w:p>
    <w:p>
      <w:pPr>
        <w:spacing w:line="380" w:lineRule="exact"/>
        <w:ind w:firstLine="480" w:firstLineChars="200"/>
        <w:rPr>
          <w:rFonts w:ascii="宋体" w:hAnsi="宋体" w:cs="宋体"/>
          <w:sz w:val="24"/>
        </w:rPr>
      </w:pPr>
      <w:r>
        <w:rPr>
          <w:rFonts w:hint="eastAsia" w:ascii="宋体" w:hAnsi="宋体" w:cs="宋体"/>
          <w:sz w:val="24"/>
        </w:rPr>
        <w:t>①初步评审合格的投标文件进入详细评审。</w:t>
      </w:r>
    </w:p>
    <w:p>
      <w:pPr>
        <w:spacing w:line="380" w:lineRule="exact"/>
        <w:ind w:firstLine="480" w:firstLineChars="200"/>
        <w:rPr>
          <w:rFonts w:ascii="宋体" w:hAnsi="宋体" w:cs="宋体"/>
          <w:sz w:val="24"/>
        </w:rPr>
      </w:pPr>
      <w:r>
        <w:rPr>
          <w:rFonts w:hint="eastAsia" w:ascii="宋体" w:hAnsi="宋体" w:cs="宋体"/>
          <w:sz w:val="24"/>
        </w:rPr>
        <w:t>②评标委员会根据综合评分高低确定中标候选人。</w:t>
      </w:r>
    </w:p>
    <w:p>
      <w:pPr>
        <w:spacing w:line="380" w:lineRule="exact"/>
        <w:ind w:firstLine="480" w:firstLineChars="200"/>
        <w:rPr>
          <w:rFonts w:ascii="宋体" w:hAnsi="宋体" w:cs="宋体"/>
          <w:sz w:val="24"/>
        </w:rPr>
      </w:pPr>
      <w:r>
        <w:rPr>
          <w:rFonts w:hint="eastAsia" w:ascii="宋体" w:hAnsi="宋体" w:cs="宋体"/>
          <w:sz w:val="24"/>
        </w:rPr>
        <w:t>3、投标文件的澄清</w:t>
      </w:r>
    </w:p>
    <w:p>
      <w:pPr>
        <w:spacing w:line="380" w:lineRule="exact"/>
        <w:ind w:firstLine="480" w:firstLineChars="200"/>
        <w:rPr>
          <w:rFonts w:ascii="宋体" w:hAnsi="宋体" w:cs="宋体"/>
          <w:sz w:val="24"/>
        </w:rPr>
      </w:pPr>
      <w:r>
        <w:rPr>
          <w:rFonts w:hint="eastAsia" w:ascii="宋体" w:hAnsi="宋体" w:cs="宋体"/>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pPr>
        <w:spacing w:line="380" w:lineRule="exact"/>
        <w:ind w:firstLine="480" w:firstLineChars="200"/>
        <w:rPr>
          <w:rFonts w:ascii="宋体" w:hAnsi="宋体" w:cs="宋体"/>
          <w:sz w:val="24"/>
        </w:rPr>
      </w:pPr>
      <w:r>
        <w:rPr>
          <w:rFonts w:hint="eastAsia" w:ascii="宋体" w:hAnsi="宋体" w:cs="宋体"/>
          <w:sz w:val="24"/>
        </w:rPr>
        <w:t>4、关于错误的修正</w:t>
      </w:r>
    </w:p>
    <w:p>
      <w:pPr>
        <w:spacing w:line="380" w:lineRule="exact"/>
        <w:ind w:firstLine="480" w:firstLineChars="200"/>
        <w:rPr>
          <w:rFonts w:ascii="宋体" w:hAnsi="宋体" w:cs="宋体"/>
          <w:sz w:val="24"/>
        </w:rPr>
      </w:pPr>
      <w:r>
        <w:rPr>
          <w:rFonts w:hint="eastAsia" w:ascii="宋体" w:hAnsi="宋体" w:cs="宋体"/>
          <w:sz w:val="24"/>
        </w:rPr>
        <w:t>评标机构对确定为实质上响应招标文件要求的投标文件进行校核，看其是否有计算上或累计上的算术错误，修正错误的原则如下：</w:t>
      </w:r>
    </w:p>
    <w:p>
      <w:pPr>
        <w:spacing w:line="380" w:lineRule="exact"/>
        <w:ind w:firstLine="480" w:firstLineChars="200"/>
        <w:rPr>
          <w:rFonts w:ascii="宋体" w:hAnsi="宋体" w:cs="宋体"/>
          <w:sz w:val="24"/>
        </w:rPr>
      </w:pPr>
      <w:r>
        <w:rPr>
          <w:rFonts w:hint="eastAsia" w:ascii="宋体" w:hAnsi="宋体" w:cs="宋体"/>
          <w:sz w:val="24"/>
        </w:rPr>
        <w:t>（1）如果用数字表示的数额与用文字表示的数额不一致时，以文字数额为准。</w:t>
      </w:r>
    </w:p>
    <w:p>
      <w:pPr>
        <w:spacing w:line="380" w:lineRule="exact"/>
        <w:ind w:firstLine="480" w:firstLineChars="200"/>
        <w:rPr>
          <w:rFonts w:ascii="宋体" w:hAnsi="宋体" w:cs="宋体"/>
          <w:sz w:val="24"/>
        </w:rPr>
      </w:pPr>
      <w:r>
        <w:rPr>
          <w:rFonts w:hint="eastAsia" w:ascii="宋体" w:hAnsi="宋体" w:cs="宋体"/>
          <w:sz w:val="24"/>
        </w:rPr>
        <w:t>（2）当单价与数量的乘积与总价不符时，将以单价与数量的乘积为准修正总价，除非单价存在明显的小数点错位；</w:t>
      </w:r>
    </w:p>
    <w:p>
      <w:pPr>
        <w:spacing w:line="380" w:lineRule="exact"/>
        <w:ind w:firstLine="480" w:firstLineChars="200"/>
        <w:rPr>
          <w:rFonts w:ascii="宋体" w:hAnsi="宋体" w:cs="宋体"/>
          <w:sz w:val="24"/>
        </w:rPr>
      </w:pPr>
      <w:r>
        <w:rPr>
          <w:rFonts w:hint="eastAsia" w:ascii="宋体" w:hAnsi="宋体" w:cs="宋体"/>
          <w:sz w:val="24"/>
        </w:rPr>
        <w:t>（3）当各分项报价的总价之和与投标报价不符时，将以各分项报价的总价之和为准修正投标报价。</w:t>
      </w:r>
    </w:p>
    <w:p>
      <w:pPr>
        <w:spacing w:line="380" w:lineRule="exact"/>
        <w:ind w:firstLine="480" w:firstLineChars="200"/>
        <w:rPr>
          <w:rFonts w:ascii="宋体" w:hAnsi="宋体" w:cs="宋体"/>
          <w:sz w:val="24"/>
        </w:rPr>
      </w:pPr>
      <w:r>
        <w:rPr>
          <w:rFonts w:hint="eastAsia" w:ascii="宋体" w:hAnsi="宋体" w:cs="宋体"/>
          <w:sz w:val="24"/>
        </w:rPr>
        <w:t>（4）对其他错误的纠正方法由评标委员会确定。按上述修改错误的方法，投标文件中的报价，经投标人同意后，调整后的报价对投标人起约束作用。投标人不接受修正价格的，评标委员会应当否决其投标。</w:t>
      </w:r>
    </w:p>
    <w:p>
      <w:pPr>
        <w:spacing w:line="380" w:lineRule="exact"/>
        <w:ind w:firstLine="480" w:firstLineChars="200"/>
        <w:rPr>
          <w:rFonts w:ascii="宋体" w:hAnsi="宋体" w:cs="宋体"/>
          <w:sz w:val="24"/>
        </w:rPr>
      </w:pPr>
      <w:r>
        <w:rPr>
          <w:rFonts w:hint="eastAsia" w:ascii="宋体" w:hAnsi="宋体" w:cs="宋体"/>
          <w:sz w:val="24"/>
        </w:rPr>
        <w:t>5、评标结果</w:t>
      </w:r>
    </w:p>
    <w:p>
      <w:pPr>
        <w:spacing w:line="380" w:lineRule="exact"/>
        <w:ind w:firstLine="480" w:firstLineChars="200"/>
        <w:rPr>
          <w:rFonts w:ascii="宋体" w:hAnsi="宋体" w:cs="宋体"/>
          <w:sz w:val="24"/>
        </w:rPr>
      </w:pPr>
      <w:r>
        <w:rPr>
          <w:rFonts w:hint="eastAsia" w:ascii="宋体" w:hAnsi="宋体" w:cs="宋体"/>
          <w:sz w:val="24"/>
        </w:rPr>
        <w:t>（1）评标委员会提出书面评标报告或会议纪要并由评标委员会全体成员签字。</w:t>
      </w:r>
    </w:p>
    <w:p>
      <w:pPr>
        <w:spacing w:line="380" w:lineRule="exact"/>
        <w:ind w:firstLine="480" w:firstLineChars="200"/>
        <w:rPr>
          <w:rFonts w:ascii="宋体" w:hAnsi="宋体" w:cs="宋体"/>
          <w:sz w:val="24"/>
        </w:rPr>
      </w:pPr>
      <w:r>
        <w:rPr>
          <w:rFonts w:hint="eastAsia" w:ascii="宋体" w:hAnsi="宋体" w:cs="宋体"/>
          <w:sz w:val="24"/>
        </w:rPr>
        <w:t>（2）评标委员会提出书面评标报告或会议纪要按综合评分由高到低顺序推荐不超过2名中标候选人。</w:t>
      </w:r>
    </w:p>
    <w:p>
      <w:pPr>
        <w:spacing w:line="380" w:lineRule="exact"/>
        <w:ind w:firstLine="480" w:firstLineChars="200"/>
        <w:rPr>
          <w:rFonts w:ascii="宋体" w:hAnsi="宋体" w:cs="宋体"/>
          <w:sz w:val="24"/>
        </w:rPr>
      </w:pPr>
      <w:r>
        <w:rPr>
          <w:rFonts w:hint="eastAsia" w:ascii="宋体" w:hAnsi="宋体" w:cs="宋体"/>
          <w:sz w:val="24"/>
        </w:rPr>
        <w:t>6、评审得分计算方法：</w:t>
      </w:r>
      <w:bookmarkStart w:id="21" w:name="_GoBack"/>
      <w:bookmarkEnd w:id="21"/>
    </w:p>
    <w:p>
      <w:pPr>
        <w:spacing w:line="380" w:lineRule="exact"/>
        <w:ind w:firstLine="480" w:firstLineChars="200"/>
        <w:rPr>
          <w:rFonts w:ascii="宋体" w:hAnsi="宋体" w:cs="宋体"/>
          <w:sz w:val="24"/>
        </w:rPr>
      </w:pPr>
      <w:r>
        <w:rPr>
          <w:rFonts w:hint="eastAsia" w:ascii="宋体" w:hAnsi="宋体" w:cs="宋体"/>
          <w:sz w:val="24"/>
        </w:rPr>
        <w:t>（1）商务、技术评审（</w:t>
      </w:r>
      <w:r>
        <w:rPr>
          <w:rFonts w:hint="eastAsia" w:ascii="宋体" w:hAnsi="宋体" w:cs="宋体"/>
          <w:sz w:val="24"/>
          <w:lang w:val="en-US" w:eastAsia="zh-CN"/>
        </w:rPr>
        <w:t>4</w:t>
      </w:r>
      <w:r>
        <w:rPr>
          <w:rFonts w:hint="eastAsia" w:ascii="宋体" w:hAnsi="宋体" w:cs="宋体"/>
          <w:sz w:val="24"/>
        </w:rPr>
        <w:t>0分）</w:t>
      </w:r>
    </w:p>
    <w:p>
      <w:pPr>
        <w:spacing w:line="380" w:lineRule="exact"/>
        <w:ind w:firstLine="480" w:firstLineChars="200"/>
        <w:rPr>
          <w:rFonts w:ascii="宋体" w:hAnsi="宋体" w:cs="宋体"/>
          <w:sz w:val="24"/>
        </w:rPr>
      </w:pPr>
      <w:r>
        <w:rPr>
          <w:rFonts w:hint="eastAsia" w:ascii="宋体" w:hAnsi="宋体" w:cs="宋体"/>
          <w:sz w:val="24"/>
        </w:rPr>
        <w:t>评分细则</w:t>
      </w:r>
    </w:p>
    <w:tbl>
      <w:tblPr>
        <w:tblStyle w:val="20"/>
        <w:tblW w:w="846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9"/>
        <w:gridCol w:w="192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923" w:type="dxa"/>
            <w:vAlign w:val="center"/>
          </w:tcPr>
          <w:p>
            <w:pPr>
              <w:spacing w:line="380" w:lineRule="exact"/>
              <w:jc w:val="center"/>
              <w:rPr>
                <w:rFonts w:ascii="宋体" w:hAnsi="宋体" w:cs="宋体"/>
                <w:szCs w:val="21"/>
              </w:rPr>
            </w:pPr>
            <w:r>
              <w:rPr>
                <w:rFonts w:hint="eastAsia" w:ascii="宋体" w:hAnsi="宋体" w:cs="宋体"/>
                <w:szCs w:val="21"/>
              </w:rPr>
              <w:t>分值</w:t>
            </w:r>
          </w:p>
        </w:tc>
        <w:tc>
          <w:tcPr>
            <w:tcW w:w="4541"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项目负责人任职资格</w:t>
            </w:r>
          </w:p>
        </w:tc>
        <w:tc>
          <w:tcPr>
            <w:tcW w:w="1923" w:type="dxa"/>
            <w:vAlign w:val="center"/>
          </w:tcPr>
          <w:p>
            <w:pPr>
              <w:spacing w:line="380" w:lineRule="exact"/>
              <w:jc w:val="center"/>
              <w:rPr>
                <w:rFonts w:ascii="宋体" w:hAnsi="宋体" w:cs="宋体"/>
                <w:szCs w:val="21"/>
              </w:rPr>
            </w:pPr>
            <w:r>
              <w:rPr>
                <w:rFonts w:ascii="宋体" w:hAnsi="宋体" w:cs="宋体"/>
                <w:szCs w:val="21"/>
              </w:rPr>
              <w:t>2</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项目负责人职称具备高级工程师及以上的得</w:t>
            </w:r>
            <w:r>
              <w:rPr>
                <w:rFonts w:ascii="宋体" w:hAnsi="宋体" w:cs="宋体"/>
                <w:szCs w:val="21"/>
              </w:rPr>
              <w:t>2</w:t>
            </w:r>
          </w:p>
          <w:p>
            <w:pPr>
              <w:spacing w:line="380" w:lineRule="exact"/>
              <w:jc w:val="left"/>
              <w:rPr>
                <w:rFonts w:ascii="宋体" w:hAnsi="宋体" w:cs="宋体"/>
                <w:szCs w:val="21"/>
              </w:rPr>
            </w:pPr>
            <w:r>
              <w:rPr>
                <w:rFonts w:hint="eastAsia" w:ascii="宋体" w:hAnsi="宋体" w:cs="宋体"/>
                <w:szCs w:val="21"/>
              </w:rPr>
              <w:t>分（证明材料提供职称证书复印件）。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投标人的勘察业绩</w:t>
            </w:r>
          </w:p>
        </w:tc>
        <w:tc>
          <w:tcPr>
            <w:tcW w:w="1923" w:type="dxa"/>
            <w:vAlign w:val="center"/>
          </w:tcPr>
          <w:p>
            <w:pPr>
              <w:spacing w:line="380" w:lineRule="exact"/>
              <w:jc w:val="center"/>
              <w:rPr>
                <w:rFonts w:ascii="宋体" w:hAnsi="宋体" w:cs="宋体"/>
                <w:szCs w:val="21"/>
              </w:rPr>
            </w:pPr>
            <w:r>
              <w:rPr>
                <w:rFonts w:ascii="宋体" w:hAnsi="宋体" w:cs="宋体"/>
                <w:szCs w:val="21"/>
              </w:rPr>
              <w:t>6</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投标人自20</w:t>
            </w:r>
            <w:r>
              <w:rPr>
                <w:rFonts w:hint="eastAsia" w:ascii="宋体" w:hAnsi="宋体" w:cs="宋体"/>
                <w:szCs w:val="21"/>
                <w:lang w:val="en-US" w:eastAsia="zh-CN"/>
              </w:rPr>
              <w:t>18</w:t>
            </w:r>
            <w:r>
              <w:rPr>
                <w:rFonts w:hint="eastAsia" w:ascii="宋体" w:hAnsi="宋体" w:cs="宋体"/>
                <w:szCs w:val="21"/>
              </w:rPr>
              <w:t>年</w:t>
            </w:r>
            <w:r>
              <w:rPr>
                <w:rFonts w:hint="eastAsia" w:ascii="宋体" w:hAnsi="宋体" w:cs="宋体"/>
                <w:szCs w:val="21"/>
                <w:lang w:val="en-US" w:eastAsia="zh-CN"/>
              </w:rPr>
              <w:t>08</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日至今（以合同签订日期为准）每完成过1条新建或改建高速公路勘察业绩</w:t>
            </w:r>
            <w:r>
              <w:rPr>
                <w:rFonts w:hint="eastAsia" w:ascii="宋体" w:hAnsi="宋体" w:cs="宋体"/>
                <w:szCs w:val="21"/>
                <w:lang w:eastAsia="zh-CN"/>
              </w:rPr>
              <w:t>（含劳务业绩）</w:t>
            </w:r>
            <w:r>
              <w:rPr>
                <w:rFonts w:hint="eastAsia" w:ascii="宋体" w:hAnsi="宋体" w:cs="宋体"/>
                <w:szCs w:val="21"/>
              </w:rPr>
              <w:t>得</w:t>
            </w:r>
            <w:r>
              <w:rPr>
                <w:rFonts w:ascii="宋体" w:hAnsi="宋体" w:cs="宋体"/>
                <w:szCs w:val="21"/>
              </w:rPr>
              <w:t>3</w:t>
            </w:r>
            <w:r>
              <w:rPr>
                <w:rFonts w:hint="eastAsia" w:ascii="宋体" w:hAnsi="宋体" w:cs="宋体"/>
                <w:szCs w:val="21"/>
              </w:rPr>
              <w:t>分，本项最高得</w:t>
            </w: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3</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投标人的设备</w:t>
            </w:r>
          </w:p>
        </w:tc>
        <w:tc>
          <w:tcPr>
            <w:tcW w:w="1923" w:type="dxa"/>
            <w:vAlign w:val="center"/>
          </w:tcPr>
          <w:p>
            <w:pPr>
              <w:spacing w:line="380" w:lineRule="exact"/>
              <w:jc w:val="center"/>
              <w:rPr>
                <w:rFonts w:ascii="宋体" w:hAnsi="宋体" w:cs="宋体"/>
                <w:szCs w:val="21"/>
              </w:rPr>
            </w:pPr>
            <w:r>
              <w:rPr>
                <w:rFonts w:ascii="宋体" w:hAnsi="宋体" w:cs="宋体"/>
                <w:szCs w:val="21"/>
              </w:rPr>
              <w:t>2</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提供钻机在</w:t>
            </w:r>
            <w:r>
              <w:rPr>
                <w:rFonts w:ascii="宋体" w:hAnsi="宋体" w:cs="宋体"/>
                <w:szCs w:val="21"/>
              </w:rPr>
              <w:t>满足基本条件</w:t>
            </w:r>
            <w:r>
              <w:rPr>
                <w:rFonts w:hint="eastAsia" w:ascii="宋体" w:hAnsi="宋体" w:cs="宋体"/>
                <w:szCs w:val="21"/>
                <w:lang w:val="en-US" w:eastAsia="zh-CN"/>
              </w:rPr>
              <w:t>6</w:t>
            </w:r>
            <w:r>
              <w:rPr>
                <w:rFonts w:hint="eastAsia" w:ascii="宋体" w:hAnsi="宋体" w:cs="宋体"/>
                <w:szCs w:val="21"/>
              </w:rPr>
              <w:t>台的基础</w:t>
            </w:r>
            <w:r>
              <w:rPr>
                <w:rFonts w:ascii="宋体" w:hAnsi="宋体" w:cs="宋体"/>
                <w:szCs w:val="21"/>
              </w:rPr>
              <w:t>上</w:t>
            </w:r>
            <w:r>
              <w:rPr>
                <w:rFonts w:hint="eastAsia" w:ascii="宋体" w:hAnsi="宋体" w:cs="宋体"/>
                <w:szCs w:val="21"/>
              </w:rPr>
              <w:t>每增加</w:t>
            </w:r>
            <w:r>
              <w:rPr>
                <w:rFonts w:ascii="宋体" w:hAnsi="宋体" w:cs="宋体"/>
                <w:szCs w:val="21"/>
              </w:rPr>
              <w:t>2</w:t>
            </w:r>
            <w:r>
              <w:rPr>
                <w:rFonts w:hint="eastAsia" w:ascii="宋体" w:hAnsi="宋体" w:cs="宋体"/>
                <w:szCs w:val="21"/>
              </w:rPr>
              <w:t>台得1分，最高得</w:t>
            </w:r>
            <w:r>
              <w:rPr>
                <w:rFonts w:ascii="宋体" w:hAnsi="宋体" w:cs="宋体"/>
                <w:szCs w:val="21"/>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restart"/>
            <w:vAlign w:val="center"/>
          </w:tcPr>
          <w:p>
            <w:pPr>
              <w:spacing w:line="380" w:lineRule="exact"/>
              <w:jc w:val="center"/>
              <w:rPr>
                <w:rFonts w:ascii="宋体" w:hAnsi="宋体" w:cs="宋体"/>
                <w:szCs w:val="21"/>
              </w:rPr>
            </w:pPr>
            <w:r>
              <w:rPr>
                <w:rFonts w:hint="eastAsia" w:ascii="宋体" w:hAnsi="宋体" w:cs="宋体"/>
                <w:szCs w:val="21"/>
              </w:rPr>
              <w:t>4</w:t>
            </w:r>
          </w:p>
        </w:tc>
        <w:tc>
          <w:tcPr>
            <w:tcW w:w="1309" w:type="dxa"/>
            <w:vMerge w:val="restart"/>
            <w:vAlign w:val="center"/>
          </w:tcPr>
          <w:p>
            <w:pPr>
              <w:spacing w:line="380" w:lineRule="exact"/>
              <w:jc w:val="left"/>
              <w:rPr>
                <w:rFonts w:ascii="宋体" w:hAnsi="宋体" w:cs="宋体"/>
                <w:szCs w:val="21"/>
              </w:rPr>
            </w:pPr>
            <w:r>
              <w:rPr>
                <w:rFonts w:hint="eastAsia" w:ascii="宋体" w:hAnsi="宋体" w:cs="宋体"/>
                <w:szCs w:val="21"/>
              </w:rPr>
              <w:t>投标人的技术文件</w:t>
            </w:r>
          </w:p>
          <w:p>
            <w:pPr>
              <w:spacing w:line="38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0分）</w:t>
            </w:r>
          </w:p>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对招标项目勘察的特点、难点程度的理解与分析（</w:t>
            </w:r>
            <w:r>
              <w:rPr>
                <w:rFonts w:hint="eastAsia" w:ascii="宋体" w:hAnsi="宋体" w:cs="宋体"/>
                <w:szCs w:val="21"/>
                <w:lang w:val="en-US" w:eastAsia="zh-CN"/>
              </w:rPr>
              <w:t>8</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无此项不得分，对招标项目勘察的特点、难点的理解与分析是否透彻，分别得</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勘察工作量及计划安排（</w:t>
            </w:r>
            <w:r>
              <w:rPr>
                <w:rFonts w:ascii="宋体" w:hAnsi="宋体" w:cs="宋体"/>
                <w:szCs w:val="21"/>
              </w:rPr>
              <w:t>7</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无此项不得分，对勘察工作量及计划安排是否合理，分别得</w:t>
            </w: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勘察质量、进度等保证措施（</w:t>
            </w:r>
            <w:r>
              <w:rPr>
                <w:rFonts w:ascii="宋体" w:hAnsi="宋体" w:cs="宋体"/>
                <w:szCs w:val="21"/>
              </w:rPr>
              <w:t>8</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无此项不得分，勘察质量、进度等保证措施是否有效可行，分别得</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ind w:firstLine="420" w:firstLineChars="200"/>
              <w:jc w:val="center"/>
              <w:rPr>
                <w:rFonts w:ascii="宋体" w:hAnsi="宋体" w:cs="宋体"/>
                <w:szCs w:val="21"/>
              </w:rPr>
            </w:pPr>
          </w:p>
        </w:tc>
        <w:tc>
          <w:tcPr>
            <w:tcW w:w="1309" w:type="dxa"/>
            <w:vMerge w:val="continue"/>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勘察安全保证措施（</w:t>
            </w:r>
            <w:r>
              <w:rPr>
                <w:rFonts w:ascii="宋体" w:hAnsi="宋体" w:cs="宋体"/>
                <w:szCs w:val="21"/>
              </w:rPr>
              <w:t>7</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无此项不得分，勘察安全保证措施是否有效可行，分别得</w:t>
            </w: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ind w:firstLine="420" w:firstLineChars="200"/>
              <w:jc w:val="center"/>
              <w:rPr>
                <w:rFonts w:ascii="宋体" w:hAnsi="宋体" w:cs="宋体"/>
                <w:szCs w:val="21"/>
              </w:rPr>
            </w:pPr>
          </w:p>
        </w:tc>
        <w:tc>
          <w:tcPr>
            <w:tcW w:w="1309" w:type="dxa"/>
            <w:vAlign w:val="center"/>
          </w:tcPr>
          <w:p>
            <w:pPr>
              <w:spacing w:line="380" w:lineRule="exact"/>
              <w:ind w:firstLine="420" w:firstLineChars="200"/>
              <w:jc w:val="center"/>
              <w:rPr>
                <w:rFonts w:ascii="宋体" w:hAnsi="宋体" w:cs="宋体"/>
                <w:szCs w:val="21"/>
              </w:rPr>
            </w:pPr>
            <w:r>
              <w:rPr>
                <w:rFonts w:hint="eastAsia" w:ascii="宋体" w:hAnsi="宋体" w:cs="宋体"/>
                <w:szCs w:val="21"/>
              </w:rPr>
              <w:t>合计</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4</w:t>
            </w:r>
            <w:r>
              <w:rPr>
                <w:rFonts w:ascii="宋体" w:hAnsi="宋体" w:cs="宋体"/>
                <w:szCs w:val="21"/>
              </w:rPr>
              <w:t>0</w:t>
            </w:r>
            <w:r>
              <w:rPr>
                <w:rFonts w:hint="eastAsia" w:ascii="宋体" w:hAnsi="宋体" w:cs="宋体"/>
                <w:szCs w:val="21"/>
              </w:rPr>
              <w:t>分</w:t>
            </w:r>
          </w:p>
        </w:tc>
        <w:tc>
          <w:tcPr>
            <w:tcW w:w="4541" w:type="dxa"/>
            <w:vAlign w:val="center"/>
          </w:tcPr>
          <w:p>
            <w:pPr>
              <w:spacing w:line="380" w:lineRule="exact"/>
              <w:ind w:firstLine="420" w:firstLineChars="200"/>
              <w:jc w:val="left"/>
              <w:rPr>
                <w:rFonts w:ascii="宋体" w:hAnsi="宋体" w:cs="宋体"/>
                <w:szCs w:val="21"/>
              </w:rPr>
            </w:pPr>
          </w:p>
        </w:tc>
      </w:tr>
    </w:tbl>
    <w:p>
      <w:pPr>
        <w:rPr>
          <w:rFonts w:ascii="宋体" w:hAnsi="宋体" w:cs="宋体"/>
        </w:rPr>
      </w:pPr>
    </w:p>
    <w:p>
      <w:pPr>
        <w:spacing w:line="380" w:lineRule="exact"/>
        <w:ind w:firstLine="480" w:firstLineChars="200"/>
        <w:rPr>
          <w:rFonts w:ascii="宋体" w:hAnsi="宋体" w:cs="宋体"/>
          <w:sz w:val="24"/>
        </w:rPr>
      </w:pPr>
      <w:r>
        <w:rPr>
          <w:rFonts w:hint="eastAsia" w:ascii="宋体" w:hAnsi="宋体" w:cs="宋体"/>
          <w:sz w:val="24"/>
        </w:rPr>
        <w:t>（2）价格评审（</w:t>
      </w:r>
      <w:r>
        <w:rPr>
          <w:rFonts w:hint="eastAsia" w:ascii="宋体" w:hAnsi="宋体" w:cs="宋体"/>
          <w:sz w:val="24"/>
          <w:lang w:val="en-US" w:eastAsia="zh-CN"/>
        </w:rPr>
        <w:t>6</w:t>
      </w:r>
      <w:r>
        <w:rPr>
          <w:rFonts w:ascii="宋体" w:hAnsi="宋体" w:cs="宋体"/>
          <w:sz w:val="24"/>
        </w:rPr>
        <w:t>0</w:t>
      </w:r>
      <w:r>
        <w:rPr>
          <w:rFonts w:hint="eastAsia" w:ascii="宋体" w:hAnsi="宋体" w:cs="宋体"/>
          <w:sz w:val="24"/>
        </w:rPr>
        <w:t>分）</w:t>
      </w:r>
    </w:p>
    <w:p>
      <w:pPr>
        <w:spacing w:line="380" w:lineRule="exact"/>
        <w:ind w:firstLine="480" w:firstLineChars="200"/>
        <w:rPr>
          <w:rFonts w:ascii="宋体" w:hAnsi="宋体" w:cs="宋体"/>
          <w:sz w:val="24"/>
        </w:rPr>
      </w:pPr>
      <w:r>
        <w:rPr>
          <w:rFonts w:hint="eastAsia" w:ascii="宋体" w:hAnsi="宋体" w:cs="宋体"/>
          <w:sz w:val="24"/>
        </w:rPr>
        <w:t>报价得分计算方法：</w:t>
      </w:r>
    </w:p>
    <w:tbl>
      <w:tblPr>
        <w:tblStyle w:val="20"/>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381"/>
        <w:gridCol w:w="5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381" w:type="dxa"/>
            <w:vAlign w:val="center"/>
          </w:tcPr>
          <w:p>
            <w:pPr>
              <w:spacing w:line="380" w:lineRule="exact"/>
              <w:ind w:firstLine="420" w:firstLineChars="200"/>
              <w:jc w:val="both"/>
              <w:rPr>
                <w:rFonts w:ascii="宋体" w:hAnsi="宋体" w:cs="宋体"/>
                <w:szCs w:val="21"/>
              </w:rPr>
            </w:pPr>
            <w:r>
              <w:rPr>
                <w:rFonts w:hint="eastAsia" w:ascii="宋体" w:hAnsi="宋体" w:cs="宋体"/>
                <w:szCs w:val="21"/>
              </w:rPr>
              <w:t>分值</w:t>
            </w:r>
          </w:p>
        </w:tc>
        <w:tc>
          <w:tcPr>
            <w:tcW w:w="5679"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442" w:type="dxa"/>
            <w:vAlign w:val="center"/>
          </w:tcPr>
          <w:p>
            <w:pPr>
              <w:spacing w:line="380" w:lineRule="exact"/>
              <w:jc w:val="center"/>
              <w:rPr>
                <w:rFonts w:ascii="宋体" w:hAnsi="宋体" w:cs="宋体"/>
                <w:szCs w:val="21"/>
              </w:rPr>
            </w:pPr>
            <w:r>
              <w:rPr>
                <w:rFonts w:hint="eastAsia" w:ascii="宋体" w:hAnsi="宋体" w:cs="宋体"/>
                <w:szCs w:val="21"/>
              </w:rPr>
              <w:t>评标价</w:t>
            </w:r>
          </w:p>
        </w:tc>
        <w:tc>
          <w:tcPr>
            <w:tcW w:w="1381" w:type="dxa"/>
            <w:vAlign w:val="center"/>
          </w:tcPr>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60</w:t>
            </w:r>
          </w:p>
        </w:tc>
        <w:tc>
          <w:tcPr>
            <w:tcW w:w="5679" w:type="dxa"/>
            <w:vAlign w:val="center"/>
          </w:tcPr>
          <w:p>
            <w:pPr>
              <w:spacing w:line="380" w:lineRule="exact"/>
              <w:jc w:val="left"/>
              <w:rPr>
                <w:szCs w:val="21"/>
              </w:rPr>
            </w:pPr>
            <w:r>
              <w:rPr>
                <w:rFonts w:hint="eastAsia"/>
                <w:szCs w:val="21"/>
              </w:rPr>
              <w:t>F=</w:t>
            </w:r>
            <w:r>
              <w:rPr>
                <w:rFonts w:hint="eastAsia"/>
                <w:szCs w:val="21"/>
                <w:u w:val="single"/>
                <w:lang w:val="en-US" w:eastAsia="zh-CN"/>
              </w:rPr>
              <w:t>6</w:t>
            </w:r>
            <w:r>
              <w:rPr>
                <w:rFonts w:hint="eastAsia"/>
                <w:szCs w:val="21"/>
                <w:u w:val="single"/>
              </w:rPr>
              <w:t>0</w:t>
            </w:r>
            <w:r>
              <w:rPr>
                <w:rFonts w:hint="eastAsia"/>
                <w:szCs w:val="21"/>
              </w:rPr>
              <w:t>分，E</w:t>
            </w:r>
            <w:r>
              <w:rPr>
                <w:rFonts w:hint="eastAsia"/>
                <w:szCs w:val="21"/>
                <w:vertAlign w:val="subscript"/>
              </w:rPr>
              <w:t>1</w:t>
            </w:r>
            <w:r>
              <w:rPr>
                <w:rFonts w:hint="eastAsia"/>
                <w:szCs w:val="21"/>
              </w:rPr>
              <w:t>=</w:t>
            </w:r>
            <w:r>
              <w:rPr>
                <w:rFonts w:hint="eastAsia"/>
                <w:szCs w:val="21"/>
                <w:u w:val="single"/>
              </w:rPr>
              <w:t>0.2</w:t>
            </w:r>
            <w:r>
              <w:rPr>
                <w:rFonts w:hint="eastAsia"/>
                <w:szCs w:val="21"/>
              </w:rPr>
              <w:t>，E</w:t>
            </w:r>
            <w:r>
              <w:rPr>
                <w:rFonts w:hint="eastAsia"/>
                <w:szCs w:val="21"/>
                <w:vertAlign w:val="subscript"/>
              </w:rPr>
              <w:t>2</w:t>
            </w:r>
            <w:r>
              <w:rPr>
                <w:rFonts w:hint="eastAsia"/>
                <w:szCs w:val="21"/>
              </w:rPr>
              <w:t>=</w:t>
            </w:r>
            <w:r>
              <w:rPr>
                <w:rFonts w:hint="eastAsia"/>
                <w:szCs w:val="21"/>
                <w:u w:val="single"/>
              </w:rPr>
              <w:t>0.1</w:t>
            </w:r>
            <w:r>
              <w:rPr>
                <w:rFonts w:hint="eastAsia"/>
                <w:szCs w:val="21"/>
              </w:rPr>
              <w:t>分；</w:t>
            </w:r>
          </w:p>
          <w:p>
            <w:pPr>
              <w:numPr>
                <w:ilvl w:val="0"/>
                <w:numId w:val="2"/>
              </w:numPr>
              <w:spacing w:line="380" w:lineRule="exact"/>
              <w:rPr>
                <w:szCs w:val="21"/>
              </w:rPr>
            </w:pPr>
            <w:r>
              <w:rPr>
                <w:rFonts w:hint="eastAsia"/>
                <w:szCs w:val="21"/>
              </w:rPr>
              <w:t>如果投标人的评标价＞评标基准价，则评标价得分=F-偏差率×100×E</w:t>
            </w:r>
            <w:r>
              <w:rPr>
                <w:rFonts w:hint="eastAsia"/>
                <w:szCs w:val="21"/>
                <w:vertAlign w:val="subscript"/>
              </w:rPr>
              <w:t>1</w:t>
            </w:r>
            <w:r>
              <w:rPr>
                <w:rFonts w:hint="eastAsia"/>
                <w:szCs w:val="21"/>
              </w:rPr>
              <w:t>；</w:t>
            </w:r>
          </w:p>
          <w:p>
            <w:pPr>
              <w:numPr>
                <w:ilvl w:val="0"/>
                <w:numId w:val="2"/>
              </w:numPr>
              <w:spacing w:line="380" w:lineRule="exact"/>
              <w:rPr>
                <w:szCs w:val="21"/>
              </w:rPr>
            </w:pPr>
            <w:r>
              <w:rPr>
                <w:rFonts w:hint="eastAsia"/>
                <w:szCs w:val="21"/>
              </w:rPr>
              <w:t>如果投标人的评标价≤评标基准价，则评标价得分=F+偏差率×100×E</w:t>
            </w:r>
            <w:r>
              <w:rPr>
                <w:rFonts w:hint="eastAsia"/>
                <w:szCs w:val="21"/>
                <w:vertAlign w:val="subscript"/>
              </w:rPr>
              <w:t>2</w:t>
            </w:r>
            <w:r>
              <w:rPr>
                <w:rFonts w:hint="eastAsia"/>
                <w:szCs w:val="21"/>
              </w:rPr>
              <w:t>；</w:t>
            </w:r>
          </w:p>
          <w:p>
            <w:pPr>
              <w:spacing w:line="380" w:lineRule="exact"/>
              <w:rPr>
                <w:szCs w:val="21"/>
              </w:rPr>
            </w:pPr>
            <w:r>
              <w:rPr>
                <w:rFonts w:hint="eastAsia"/>
                <w:szCs w:val="21"/>
              </w:rPr>
              <w:t>其中：E</w:t>
            </w:r>
            <w:r>
              <w:rPr>
                <w:rFonts w:hint="eastAsia"/>
                <w:szCs w:val="21"/>
                <w:vertAlign w:val="subscript"/>
              </w:rPr>
              <w:t>1</w:t>
            </w:r>
            <w:r>
              <w:rPr>
                <w:rFonts w:hint="eastAsia"/>
                <w:szCs w:val="21"/>
              </w:rPr>
              <w:t>是评标价每高于评标基准价一个百分点的扣分值，E</w:t>
            </w:r>
            <w:r>
              <w:rPr>
                <w:rFonts w:hint="eastAsia"/>
                <w:szCs w:val="21"/>
                <w:vertAlign w:val="subscript"/>
              </w:rPr>
              <w:t>2</w:t>
            </w:r>
            <w:r>
              <w:rPr>
                <w:rFonts w:hint="eastAsia"/>
                <w:szCs w:val="21"/>
              </w:rPr>
              <w:t>是评标价每低于评标基准价一个百分点的扣分值；F为评标价分值。</w:t>
            </w:r>
          </w:p>
        </w:tc>
      </w:tr>
    </w:tbl>
    <w:p>
      <w:pPr>
        <w:rPr>
          <w:rFonts w:ascii="宋体" w:hAnsi="宋体" w:cs="宋体"/>
          <w:sz w:val="28"/>
          <w:szCs w:val="28"/>
        </w:rPr>
      </w:pPr>
    </w:p>
    <w:tbl>
      <w:tblPr>
        <w:tblStyle w:val="20"/>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82"/>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582" w:type="dxa"/>
            <w:vAlign w:val="center"/>
          </w:tcPr>
          <w:p>
            <w:pPr>
              <w:spacing w:line="380" w:lineRule="exact"/>
              <w:jc w:val="center"/>
              <w:rPr>
                <w:rFonts w:ascii="宋体" w:hAnsi="宋体" w:cs="宋体"/>
                <w:szCs w:val="21"/>
              </w:rPr>
            </w:pPr>
            <w:r>
              <w:rPr>
                <w:rFonts w:hint="eastAsia" w:ascii="宋体" w:hAnsi="宋体" w:cs="宋体"/>
                <w:szCs w:val="21"/>
              </w:rPr>
              <w:t>条款内容</w:t>
            </w:r>
          </w:p>
        </w:tc>
        <w:tc>
          <w:tcPr>
            <w:tcW w:w="6355" w:type="dxa"/>
            <w:vAlign w:val="center"/>
          </w:tcPr>
          <w:p>
            <w:pPr>
              <w:spacing w:line="380" w:lineRule="exact"/>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24"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582" w:type="dxa"/>
            <w:vAlign w:val="center"/>
          </w:tcPr>
          <w:p>
            <w:pPr>
              <w:spacing w:line="380" w:lineRule="exact"/>
              <w:jc w:val="center"/>
              <w:rPr>
                <w:rFonts w:ascii="宋体" w:hAnsi="宋体" w:cs="宋体"/>
                <w:szCs w:val="21"/>
              </w:rPr>
            </w:pPr>
            <w:r>
              <w:rPr>
                <w:rFonts w:hint="eastAsia" w:ascii="宋体" w:hAnsi="宋体" w:cs="宋体"/>
                <w:szCs w:val="21"/>
              </w:rPr>
              <w:t>评标基准价计算方法</w:t>
            </w:r>
          </w:p>
        </w:tc>
        <w:tc>
          <w:tcPr>
            <w:tcW w:w="6355" w:type="dxa"/>
            <w:vAlign w:val="center"/>
          </w:tcPr>
          <w:p>
            <w:pPr>
              <w:numPr>
                <w:ilvl w:val="0"/>
                <w:numId w:val="3"/>
              </w:numPr>
              <w:spacing w:line="380" w:lineRule="exact"/>
              <w:rPr>
                <w:szCs w:val="21"/>
              </w:rPr>
            </w:pPr>
            <w:r>
              <w:rPr>
                <w:rFonts w:hint="eastAsia"/>
                <w:szCs w:val="21"/>
              </w:rPr>
              <w:t>评标价的确定：</w:t>
            </w:r>
          </w:p>
          <w:p>
            <w:pPr>
              <w:pStyle w:val="19"/>
              <w:ind w:left="470" w:leftChars="224" w:firstLine="0" w:firstLineChars="0"/>
              <w:rPr>
                <w:b w:val="0"/>
                <w:bCs w:val="0"/>
                <w:sz w:val="21"/>
                <w:szCs w:val="21"/>
              </w:rPr>
            </w:pPr>
            <w:r>
              <w:rPr>
                <w:rFonts w:hint="eastAsia"/>
                <w:b w:val="0"/>
                <w:bCs w:val="0"/>
                <w:sz w:val="21"/>
                <w:szCs w:val="21"/>
              </w:rPr>
              <w:t>评标价=投标函文字报价</w:t>
            </w:r>
          </w:p>
          <w:p>
            <w:pPr>
              <w:pStyle w:val="19"/>
              <w:numPr>
                <w:ilvl w:val="0"/>
                <w:numId w:val="3"/>
              </w:numPr>
              <w:ind w:left="0" w:firstLine="0" w:firstLineChars="0"/>
              <w:rPr>
                <w:b w:val="0"/>
                <w:bCs w:val="0"/>
                <w:sz w:val="21"/>
                <w:szCs w:val="21"/>
              </w:rPr>
            </w:pPr>
            <w:r>
              <w:rPr>
                <w:rFonts w:hint="eastAsia"/>
                <w:b w:val="0"/>
                <w:bCs w:val="0"/>
                <w:sz w:val="21"/>
                <w:szCs w:val="21"/>
              </w:rPr>
              <w:t>评标基准价的计算：</w:t>
            </w:r>
          </w:p>
          <w:p>
            <w:pPr>
              <w:pStyle w:val="19"/>
              <w:ind w:left="0" w:firstLineChars="200"/>
              <w:rPr>
                <w:b w:val="0"/>
                <w:bCs w:val="0"/>
                <w:sz w:val="21"/>
                <w:szCs w:val="21"/>
              </w:rPr>
            </w:pPr>
            <w:r>
              <w:rPr>
                <w:rFonts w:hint="eastAsia"/>
                <w:b w:val="0"/>
                <w:bCs w:val="0"/>
                <w:sz w:val="21"/>
                <w:szCs w:val="21"/>
              </w:rPr>
              <w:t>按商务及技术评审得分由高到低的顺序选取前</w:t>
            </w:r>
            <w:r>
              <w:rPr>
                <w:rFonts w:hint="eastAsia"/>
                <w:b w:val="0"/>
                <w:bCs w:val="0"/>
                <w:sz w:val="21"/>
                <w:szCs w:val="21"/>
                <w:u w:val="single"/>
              </w:rPr>
              <w:t>3</w:t>
            </w:r>
            <w:r>
              <w:rPr>
                <w:rFonts w:hint="eastAsia"/>
                <w:b w:val="0"/>
                <w:bCs w:val="0"/>
                <w:sz w:val="21"/>
                <w:szCs w:val="21"/>
              </w:rPr>
              <w:t>名（若不足</w:t>
            </w:r>
            <w:r>
              <w:rPr>
                <w:rFonts w:hint="eastAsia"/>
                <w:b w:val="0"/>
                <w:bCs w:val="0"/>
                <w:sz w:val="21"/>
                <w:szCs w:val="21"/>
                <w:u w:val="single"/>
              </w:rPr>
              <w:t>3</w:t>
            </w:r>
            <w:r>
              <w:rPr>
                <w:rFonts w:hint="eastAsia"/>
                <w:b w:val="0"/>
                <w:bCs w:val="0"/>
                <w:sz w:val="21"/>
                <w:szCs w:val="21"/>
              </w:rPr>
              <w:t>名，则选取相应数量），对其评标价作算术平均，将该平均值直接作为评标基准价</w:t>
            </w:r>
          </w:p>
          <w:p>
            <w:pPr>
              <w:pStyle w:val="19"/>
              <w:ind w:left="0" w:firstLineChars="200"/>
              <w:rPr>
                <w:b w:val="0"/>
                <w:bCs w:val="0"/>
                <w:sz w:val="21"/>
                <w:szCs w:val="21"/>
              </w:rPr>
            </w:pPr>
            <w:r>
              <w:rPr>
                <w:rFonts w:hint="eastAsia"/>
                <w:b w:val="0"/>
                <w:bCs w:val="0"/>
                <w:sz w:val="21"/>
                <w:szCs w:val="21"/>
              </w:rPr>
              <w:t>评标基准价保留4位小数。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24"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582" w:type="dxa"/>
            <w:vAlign w:val="center"/>
          </w:tcPr>
          <w:p>
            <w:pPr>
              <w:spacing w:line="380" w:lineRule="exact"/>
              <w:jc w:val="center"/>
              <w:rPr>
                <w:rFonts w:ascii="宋体" w:hAnsi="宋体" w:cs="宋体"/>
                <w:szCs w:val="21"/>
              </w:rPr>
            </w:pPr>
            <w:r>
              <w:rPr>
                <w:rFonts w:hint="eastAsia" w:ascii="宋体" w:hAnsi="宋体" w:cs="宋体"/>
                <w:szCs w:val="21"/>
              </w:rPr>
              <w:t>评标价的偏差率计算公式</w:t>
            </w:r>
          </w:p>
        </w:tc>
        <w:tc>
          <w:tcPr>
            <w:tcW w:w="6355" w:type="dxa"/>
            <w:vAlign w:val="center"/>
          </w:tcPr>
          <w:p>
            <w:pPr>
              <w:spacing w:line="380" w:lineRule="exact"/>
              <w:rPr>
                <w:szCs w:val="21"/>
              </w:rPr>
            </w:pPr>
            <w:r>
              <w:rPr>
                <w:rFonts w:hint="eastAsia"/>
                <w:szCs w:val="21"/>
              </w:rPr>
              <w:t>偏差率=100%×（投标人评标价-评标基准价）/评标基准价</w:t>
            </w:r>
          </w:p>
          <w:p>
            <w:pPr>
              <w:pStyle w:val="19"/>
              <w:ind w:left="0" w:firstLine="0" w:firstLineChars="0"/>
              <w:rPr>
                <w:sz w:val="21"/>
                <w:szCs w:val="21"/>
              </w:rPr>
            </w:pPr>
            <w:r>
              <w:rPr>
                <w:rFonts w:hint="eastAsia" w:ascii="Times New Roman" w:hAnsi="Times New Roman"/>
                <w:b w:val="0"/>
                <w:bCs w:val="0"/>
                <w:sz w:val="21"/>
                <w:szCs w:val="21"/>
              </w:rPr>
              <w:t>偏差率保留4位小数。</w:t>
            </w:r>
          </w:p>
        </w:tc>
      </w:tr>
    </w:tbl>
    <w:p>
      <w:pPr>
        <w:rPr>
          <w:rFonts w:ascii="宋体" w:hAnsi="宋体" w:cs="宋体"/>
          <w:sz w:val="28"/>
          <w:szCs w:val="28"/>
        </w:rPr>
      </w:pPr>
      <w:r>
        <w:rPr>
          <w:rFonts w:hint="eastAsia" w:ascii="宋体" w:hAnsi="宋体" w:cs="宋体"/>
          <w:sz w:val="28"/>
          <w:szCs w:val="28"/>
        </w:rPr>
        <w:br w:type="page"/>
      </w:r>
    </w:p>
    <w:p>
      <w:pPr>
        <w:pStyle w:val="19"/>
        <w:ind w:firstLine="540"/>
      </w:pPr>
    </w:p>
    <w:p>
      <w:pPr>
        <w:spacing w:line="360" w:lineRule="exact"/>
        <w:ind w:firstLine="943" w:firstLineChars="393"/>
        <w:rPr>
          <w:rFonts w:ascii="宋体" w:hAnsi="宋体"/>
          <w:sz w:val="24"/>
        </w:rPr>
      </w:pPr>
    </w:p>
    <w:p>
      <w:pPr>
        <w:pStyle w:val="19"/>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19"/>
        <w:ind w:firstLine="675"/>
        <w:rPr>
          <w:rFonts w:cs="宋体"/>
          <w:sz w:val="30"/>
        </w:rPr>
      </w:pPr>
    </w:p>
    <w:p>
      <w:pPr>
        <w:pStyle w:val="19"/>
        <w:ind w:firstLine="675"/>
        <w:rPr>
          <w:rFonts w:cs="宋体"/>
          <w:sz w:val="30"/>
        </w:rPr>
      </w:pPr>
    </w:p>
    <w:p>
      <w:pPr>
        <w:pStyle w:val="19"/>
        <w:ind w:firstLine="675"/>
        <w:rPr>
          <w:rFonts w:cs="宋体"/>
          <w:sz w:val="30"/>
        </w:rPr>
      </w:pPr>
    </w:p>
    <w:p>
      <w:pPr>
        <w:pStyle w:val="19"/>
        <w:ind w:firstLine="675"/>
        <w:rPr>
          <w:rFonts w:cs="宋体"/>
          <w:sz w:val="30"/>
        </w:rPr>
      </w:pPr>
    </w:p>
    <w:p>
      <w:pPr>
        <w:pStyle w:val="19"/>
        <w:ind w:firstLine="675"/>
        <w:rPr>
          <w:rFonts w:cs="宋体"/>
          <w:sz w:val="30"/>
        </w:rPr>
      </w:pPr>
    </w:p>
    <w:p>
      <w:pPr>
        <w:ind w:left="10140" w:hanging="10140" w:hangingChars="1950"/>
        <w:jc w:val="center"/>
        <w:outlineLvl w:val="0"/>
        <w:rPr>
          <w:rFonts w:ascii="宋体" w:hAnsi="宋体" w:cs="宋体"/>
          <w:bCs/>
          <w:sz w:val="52"/>
        </w:rPr>
      </w:pPr>
      <w:bookmarkStart w:id="19" w:name="_Toc5419"/>
      <w:r>
        <w:rPr>
          <w:rFonts w:hint="eastAsia" w:ascii="宋体" w:hAnsi="宋体" w:cs="宋体"/>
          <w:bCs/>
          <w:sz w:val="52"/>
        </w:rPr>
        <w:t>第四章  合同条款及格式</w:t>
      </w:r>
      <w:bookmarkEnd w:id="19"/>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spacing w:line="500" w:lineRule="exact"/>
        <w:jc w:val="center"/>
        <w:rPr>
          <w:rFonts w:ascii="宋体" w:hAnsi="宋体"/>
          <w:b/>
          <w:sz w:val="44"/>
          <w:szCs w:val="44"/>
        </w:rPr>
      </w:pPr>
      <w:r>
        <w:rPr>
          <w:rFonts w:hint="eastAsia" w:ascii="宋体" w:hAnsi="宋体"/>
          <w:b/>
          <w:sz w:val="44"/>
          <w:szCs w:val="44"/>
        </w:rPr>
        <w:t>劳务外包合同</w:t>
      </w:r>
    </w:p>
    <w:p>
      <w:pPr>
        <w:spacing w:line="560" w:lineRule="exact"/>
        <w:rPr>
          <w:rFonts w:ascii="宋体" w:hAnsi="宋体"/>
          <w:sz w:val="28"/>
          <w:szCs w:val="28"/>
        </w:rPr>
      </w:pPr>
    </w:p>
    <w:p>
      <w:pPr>
        <w:spacing w:line="560" w:lineRule="exact"/>
        <w:rPr>
          <w:rFonts w:ascii="宋体" w:hAnsi="宋体"/>
          <w:sz w:val="24"/>
        </w:rPr>
      </w:pPr>
      <w:r>
        <w:rPr>
          <w:rFonts w:hint="eastAsia" w:ascii="宋体" w:hAnsi="宋体"/>
          <w:sz w:val="24"/>
        </w:rPr>
        <w:t>甲方：</w:t>
      </w:r>
      <w:r>
        <w:rPr>
          <w:rFonts w:hint="eastAsia" w:ascii="宋体" w:hAnsi="宋体"/>
          <w:sz w:val="24"/>
          <w:u w:val="single"/>
        </w:rPr>
        <w:t xml:space="preserve">                  </w:t>
      </w:r>
    </w:p>
    <w:p>
      <w:pPr>
        <w:spacing w:line="560" w:lineRule="exact"/>
        <w:rPr>
          <w:rFonts w:ascii="宋体" w:hAnsi="宋体"/>
          <w:sz w:val="24"/>
          <w:u w:val="single"/>
        </w:rPr>
      </w:pPr>
      <w:r>
        <w:rPr>
          <w:rFonts w:hint="eastAsia" w:ascii="宋体" w:hAnsi="宋体"/>
          <w:sz w:val="24"/>
        </w:rPr>
        <w:t>乙方：</w:t>
      </w:r>
      <w:r>
        <w:rPr>
          <w:rFonts w:hint="eastAsia" w:ascii="宋体" w:hAnsi="宋体"/>
          <w:sz w:val="24"/>
          <w:u w:val="single"/>
        </w:rPr>
        <w:t xml:space="preserve">                 </w:t>
      </w:r>
    </w:p>
    <w:p>
      <w:pPr>
        <w:spacing w:line="560" w:lineRule="exact"/>
        <w:ind w:firstLine="600" w:firstLineChars="250"/>
        <w:jc w:val="left"/>
        <w:rPr>
          <w:rFonts w:ascii="宋体" w:hAnsi="宋体"/>
          <w:sz w:val="24"/>
        </w:rPr>
      </w:pPr>
      <w:r>
        <w:rPr>
          <w:rFonts w:hint="eastAsia" w:ascii="宋体" w:hAnsi="宋体"/>
          <w:sz w:val="24"/>
        </w:rPr>
        <w:t>经招投标程序，甲方决定由乙方承担</w:t>
      </w:r>
      <w:r>
        <w:rPr>
          <w:rFonts w:hint="eastAsia" w:ascii="宋体" w:hAnsi="宋体"/>
          <w:sz w:val="24"/>
          <w:u w:val="single"/>
        </w:rPr>
        <w:t xml:space="preserve">                 </w:t>
      </w:r>
      <w:r>
        <w:rPr>
          <w:rFonts w:hint="eastAsia" w:ascii="宋体" w:hAnsi="宋体"/>
          <w:sz w:val="24"/>
        </w:rPr>
        <w:t>的地质钻探劳务任务。经双方协商达成如下条款，以便共同遵守执行：</w:t>
      </w:r>
    </w:p>
    <w:p>
      <w:pPr>
        <w:spacing w:line="560" w:lineRule="exact"/>
        <w:ind w:firstLine="482" w:firstLineChars="200"/>
        <w:rPr>
          <w:rFonts w:ascii="宋体" w:hAnsi="宋体"/>
          <w:b/>
          <w:sz w:val="24"/>
        </w:rPr>
      </w:pPr>
      <w:r>
        <w:rPr>
          <w:rFonts w:hint="eastAsia" w:ascii="宋体" w:hAnsi="宋体"/>
          <w:b/>
          <w:sz w:val="24"/>
        </w:rPr>
        <w:t>一、工作内容、工作量</w:t>
      </w:r>
    </w:p>
    <w:p>
      <w:pPr>
        <w:adjustRightInd w:val="0"/>
        <w:snapToGrid w:val="0"/>
        <w:spacing w:line="560" w:lineRule="exact"/>
        <w:ind w:firstLine="480" w:firstLineChars="200"/>
        <w:rPr>
          <w:sz w:val="24"/>
        </w:rPr>
      </w:pPr>
      <w:r>
        <w:rPr>
          <w:rFonts w:hint="eastAsia"/>
          <w:sz w:val="24"/>
        </w:rPr>
        <w:t>1、钻探：钻探总进尺</w:t>
      </w:r>
      <w:r>
        <w:rPr>
          <w:rFonts w:hint="eastAsia"/>
          <w:sz w:val="24"/>
          <w:u w:val="single"/>
        </w:rPr>
        <w:t xml:space="preserve">    </w:t>
      </w:r>
      <w:r>
        <w:rPr>
          <w:rFonts w:hint="eastAsia"/>
          <w:sz w:val="24"/>
        </w:rPr>
        <w:t>米。</w:t>
      </w:r>
    </w:p>
    <w:p>
      <w:pPr>
        <w:adjustRightInd w:val="0"/>
        <w:snapToGrid w:val="0"/>
        <w:spacing w:line="560" w:lineRule="exact"/>
        <w:ind w:firstLine="480" w:firstLineChars="200"/>
        <w:rPr>
          <w:sz w:val="24"/>
        </w:rPr>
      </w:pPr>
      <w:r>
        <w:rPr>
          <w:rFonts w:hint="eastAsia"/>
          <w:sz w:val="24"/>
        </w:rPr>
        <w:t>2、时间要求：乙方在签订本协议后，完成上述具体实物工作量的时间为</w:t>
      </w:r>
      <w:r>
        <w:rPr>
          <w:rFonts w:hint="eastAsia"/>
          <w:sz w:val="24"/>
          <w:u w:val="single"/>
        </w:rPr>
        <w:t xml:space="preserve">   </w:t>
      </w:r>
      <w:r>
        <w:rPr>
          <w:rFonts w:hint="eastAsia"/>
          <w:sz w:val="24"/>
        </w:rPr>
        <w:t>个工作日。按照甲方要求完成钻探任务，具体任务另定。若因甲方的原因或不可抗拒的自然灾害影响，经与项目负责人协商后，钻探期限可予以顺延。</w:t>
      </w:r>
    </w:p>
    <w:p>
      <w:pPr>
        <w:spacing w:line="560" w:lineRule="exact"/>
        <w:ind w:firstLine="480" w:firstLineChars="200"/>
        <w:rPr>
          <w:rFonts w:ascii="宋体" w:hAnsi="宋体"/>
          <w:sz w:val="24"/>
        </w:rPr>
      </w:pPr>
      <w:r>
        <w:rPr>
          <w:rFonts w:hint="eastAsia" w:ascii="宋体" w:hAnsi="宋体"/>
          <w:sz w:val="24"/>
        </w:rPr>
        <w:t>3、劳务承包形式及内容：乙方自备钻探机械，承包内容包括钻孔、取样及土工试验任务等。</w:t>
      </w:r>
    </w:p>
    <w:p>
      <w:pPr>
        <w:spacing w:line="560" w:lineRule="exact"/>
        <w:ind w:firstLine="482" w:firstLineChars="200"/>
        <w:rPr>
          <w:rFonts w:ascii="宋体" w:hAnsi="宋体"/>
          <w:b/>
          <w:sz w:val="24"/>
        </w:rPr>
      </w:pPr>
      <w:r>
        <w:rPr>
          <w:rFonts w:hint="eastAsia" w:ascii="宋体" w:hAnsi="宋体"/>
          <w:b/>
          <w:sz w:val="24"/>
        </w:rPr>
        <w:t>二、工程技术</w:t>
      </w:r>
      <w:r>
        <w:rPr>
          <w:rFonts w:hint="eastAsia" w:ascii="宋体" w:hAnsi="宋体"/>
          <w:sz w:val="24"/>
        </w:rPr>
        <w:t>、</w:t>
      </w:r>
      <w:r>
        <w:rPr>
          <w:rFonts w:hint="eastAsia" w:ascii="宋体" w:hAnsi="宋体"/>
          <w:b/>
          <w:sz w:val="24"/>
        </w:rPr>
        <w:t>质量要求</w:t>
      </w:r>
    </w:p>
    <w:p>
      <w:pPr>
        <w:spacing w:line="560" w:lineRule="exact"/>
        <w:ind w:firstLine="480" w:firstLineChars="200"/>
        <w:rPr>
          <w:sz w:val="24"/>
        </w:rPr>
      </w:pPr>
      <w:r>
        <w:rPr>
          <w:rFonts w:hint="eastAsia"/>
          <w:sz w:val="24"/>
        </w:rPr>
        <w:t>钻探劳务工程实施全过程应按照《公路工程地质勘察规范》JTGC20-2011对应章节的要求进行，包括但不限于下述注意事项：</w:t>
      </w:r>
    </w:p>
    <w:p>
      <w:pPr>
        <w:spacing w:line="560" w:lineRule="exact"/>
        <w:ind w:firstLine="480" w:firstLineChars="200"/>
        <w:rPr>
          <w:sz w:val="24"/>
        </w:rPr>
      </w:pPr>
      <w:r>
        <w:rPr>
          <w:rFonts w:hint="eastAsia"/>
          <w:sz w:val="24"/>
        </w:rPr>
        <w:t>1、开展钻探工作前应充分考虑钻探工作对工程自然环境的影响，事先查明地下电缆、管道等地下掩埋物的分布，防止对地下管线、地下工程和自然环境等造成破坏；</w:t>
      </w:r>
    </w:p>
    <w:p>
      <w:pPr>
        <w:spacing w:line="560" w:lineRule="exact"/>
        <w:ind w:firstLine="480" w:firstLineChars="200"/>
        <w:rPr>
          <w:sz w:val="24"/>
        </w:rPr>
      </w:pPr>
      <w:r>
        <w:rPr>
          <w:rFonts w:hint="eastAsia"/>
          <w:sz w:val="24"/>
        </w:rPr>
        <w:t>2、勘探孔采用取样孔和原位测试孔满足《公路工程地质勘察规范》的规定，具体如下：</w:t>
      </w:r>
    </w:p>
    <w:p>
      <w:pPr>
        <w:spacing w:line="560" w:lineRule="exact"/>
        <w:ind w:firstLine="480" w:firstLineChars="200"/>
        <w:rPr>
          <w:sz w:val="24"/>
        </w:rPr>
      </w:pPr>
      <w:r>
        <w:rPr>
          <w:rFonts w:hint="eastAsia"/>
          <w:sz w:val="24"/>
        </w:rPr>
        <w:t>（1）黏土（粉土）层每2m取一组原样（一孔一张送样单与班报表对应，分袋装，随后汇总），取样后做标贯试验，不能取原样的砂土层取扰样并做标贯试验；</w:t>
      </w:r>
    </w:p>
    <w:p>
      <w:pPr>
        <w:spacing w:line="560" w:lineRule="exact"/>
        <w:ind w:firstLine="480" w:firstLineChars="200"/>
        <w:rPr>
          <w:sz w:val="24"/>
        </w:rPr>
      </w:pPr>
      <w:r>
        <w:rPr>
          <w:rFonts w:hint="eastAsia"/>
          <w:sz w:val="24"/>
        </w:rPr>
        <w:t>（2）中风化及以上岩层每2m取一组岩样（一孔一张送样单与班报表对应，分袋装，随后汇总），大桥或中桥每个钻孔不少于2组，每个工点主要岩层不少于6组试样（强风化岩层应做一定数量的重型动力触探）；</w:t>
      </w:r>
    </w:p>
    <w:p>
      <w:pPr>
        <w:spacing w:line="560" w:lineRule="exact"/>
        <w:ind w:firstLine="480" w:firstLineChars="200"/>
        <w:rPr>
          <w:sz w:val="24"/>
        </w:rPr>
      </w:pPr>
      <w:r>
        <w:rPr>
          <w:rFonts w:hint="eastAsia"/>
          <w:sz w:val="24"/>
        </w:rPr>
        <w:t>（3）岩土试样要密封保存，并分批及时送交试验部门进行检测，岩土试样保存不应超过7天；</w:t>
      </w:r>
    </w:p>
    <w:p>
      <w:pPr>
        <w:spacing w:line="560" w:lineRule="exact"/>
        <w:ind w:firstLine="480" w:firstLineChars="200"/>
        <w:rPr>
          <w:sz w:val="24"/>
        </w:rPr>
      </w:pPr>
      <w:r>
        <w:rPr>
          <w:rFonts w:hint="eastAsia"/>
          <w:sz w:val="24"/>
        </w:rPr>
        <w:t>（4）工程位于抗震设防烈度6度以上区域的，每个特大桥、大桥和互通立交的剪切波速测试孔不应少于2个，中桥剪切波速测试孔不应少于1个；</w:t>
      </w:r>
    </w:p>
    <w:p>
      <w:pPr>
        <w:spacing w:line="560" w:lineRule="exact"/>
        <w:ind w:firstLine="480" w:firstLineChars="200"/>
        <w:rPr>
          <w:sz w:val="24"/>
        </w:rPr>
      </w:pPr>
      <w:r>
        <w:rPr>
          <w:rFonts w:hint="eastAsia"/>
          <w:sz w:val="24"/>
        </w:rPr>
        <w:t>（5）大、中桥取地表水和地下水（如遇多层地下水应分层取样）各一组进行简分析，一组两瓶水样，一瓶为原样，一瓶为侵蚀性CO2水样，侵蚀性CO2水样应加入2g大理石粉，水样宜当天取送，原位测试必须拍摄现场工作照片；</w:t>
      </w:r>
    </w:p>
    <w:p>
      <w:pPr>
        <w:spacing w:line="560" w:lineRule="exact"/>
        <w:ind w:firstLine="480" w:firstLineChars="200"/>
        <w:rPr>
          <w:sz w:val="24"/>
        </w:rPr>
      </w:pPr>
      <w:r>
        <w:rPr>
          <w:rFonts w:hint="eastAsia"/>
          <w:sz w:val="24"/>
        </w:rPr>
        <w:t>（6）野外施工前应利用RTK对设计钻孔进行放点，并测量其孔口高程（如因场地限制无法在设计孔位施工的，偏移超过5m的必须上报设计人员，征得技术负责人同意后方可移位，移位后复测孔口位置和高程）全部工程结束应对所有施工钻孔复测坐标和高程；</w:t>
      </w:r>
    </w:p>
    <w:p>
      <w:pPr>
        <w:spacing w:line="560" w:lineRule="exact"/>
        <w:ind w:firstLine="480" w:firstLineChars="200"/>
        <w:rPr>
          <w:sz w:val="24"/>
        </w:rPr>
      </w:pPr>
      <w:r>
        <w:rPr>
          <w:rFonts w:hint="eastAsia"/>
          <w:sz w:val="24"/>
        </w:rPr>
        <w:t>（7）所有岩芯需放置在专门岩心盒内（一般钻孔岩芯也可摆放在半圆形的PVC管内），摆放整齐，每列长度1m，岩芯牌填写清楚，内容包括工程名称、孔号（按里程桩号，例如K23+120，则孔号为ZK23120）、设计孔深、实际孔深、里程等信息，每个钻孔必须拍摄详细的岩芯照片以及该孔位现场施工照片；</w:t>
      </w:r>
    </w:p>
    <w:p>
      <w:pPr>
        <w:spacing w:line="560" w:lineRule="exact"/>
        <w:ind w:firstLine="480" w:firstLineChars="200"/>
        <w:rPr>
          <w:sz w:val="24"/>
        </w:rPr>
      </w:pPr>
      <w:r>
        <w:rPr>
          <w:rFonts w:hint="eastAsia"/>
          <w:sz w:val="24"/>
        </w:rPr>
        <w:t>（8）野外记录应由经过专业训练的人员承担；记录应及时、真实，按钻进回次逐段填写，厚度大于0.5m应单独分层，严禁事后追记；钻探现场应综合肉眼、手触方法以及微型贯入仪等定量方法进行鉴别；</w:t>
      </w:r>
    </w:p>
    <w:p>
      <w:pPr>
        <w:spacing w:line="560" w:lineRule="exact"/>
        <w:ind w:firstLine="480" w:firstLineChars="200"/>
        <w:rPr>
          <w:sz w:val="24"/>
        </w:rPr>
      </w:pPr>
      <w:r>
        <w:rPr>
          <w:rFonts w:hint="eastAsia"/>
          <w:sz w:val="24"/>
        </w:rPr>
        <w:t>（9）按照规范要求对设计钻孔进行施工，如遇岩层，桥梁钻孔进入中风化及以上岩层5m即可终孔，路基、涵洞、挡墙等构筑物钻孔，遇到基岩即可终孔，如有特殊情况需要加深钻孔，需经过设计人员同意，否则，超深钻孔深度不计取工程费用；</w:t>
      </w:r>
    </w:p>
    <w:p>
      <w:pPr>
        <w:spacing w:line="560" w:lineRule="exact"/>
        <w:ind w:firstLine="480" w:firstLineChars="200"/>
        <w:rPr>
          <w:sz w:val="24"/>
        </w:rPr>
      </w:pPr>
      <w:r>
        <w:rPr>
          <w:rFonts w:hint="eastAsia"/>
          <w:sz w:val="24"/>
        </w:rPr>
        <w:t>（10）钻探劳务单位现场负责人应每天汇总班报表，班报表严格按照规范要求执行，开孔日期、终孔日期、水位、取样位置、原位测试、工点名称（工点名称填写于班报表右上角），当天上报实际完成工作量；</w:t>
      </w:r>
    </w:p>
    <w:p>
      <w:pPr>
        <w:spacing w:line="560" w:lineRule="exact"/>
        <w:ind w:firstLine="480" w:firstLineChars="200"/>
        <w:rPr>
          <w:sz w:val="24"/>
        </w:rPr>
      </w:pPr>
      <w:r>
        <w:rPr>
          <w:rFonts w:hint="eastAsia"/>
          <w:sz w:val="24"/>
        </w:rPr>
        <w:t>（11）施工期间制定野外安全防护及应急措施，上岗必须佩带安全帽，现场技术人员对安全措施的执行情况进行监督检查，及时排除安全隐患，防止发生安全质量事故；</w:t>
      </w:r>
    </w:p>
    <w:p>
      <w:pPr>
        <w:spacing w:line="560" w:lineRule="exact"/>
        <w:ind w:firstLine="482" w:firstLineChars="200"/>
        <w:rPr>
          <w:rFonts w:ascii="宋体" w:hAnsi="宋体"/>
          <w:b/>
          <w:sz w:val="24"/>
        </w:rPr>
      </w:pPr>
      <w:r>
        <w:rPr>
          <w:rFonts w:hint="eastAsia" w:ascii="宋体" w:hAnsi="宋体"/>
          <w:b/>
          <w:sz w:val="24"/>
        </w:rPr>
        <w:t>三、作业依据及付款方式</w:t>
      </w:r>
    </w:p>
    <w:p>
      <w:pPr>
        <w:spacing w:line="560" w:lineRule="exact"/>
        <w:ind w:firstLine="460" w:firstLineChars="192"/>
        <w:rPr>
          <w:rFonts w:ascii="宋体" w:hAnsi="宋体"/>
          <w:sz w:val="24"/>
        </w:rPr>
      </w:pPr>
      <w:r>
        <w:rPr>
          <w:rFonts w:hint="eastAsia" w:ascii="宋体" w:hAnsi="宋体" w:cs="Arial"/>
          <w:sz w:val="24"/>
        </w:rPr>
        <w:t>1</w:t>
      </w:r>
      <w:r>
        <w:rPr>
          <w:rFonts w:hint="eastAsia" w:ascii="宋体" w:hAnsi="宋体"/>
          <w:sz w:val="24"/>
        </w:rPr>
        <w:t>、本工程包含陆上钻孔进尺</w:t>
      </w:r>
      <w:r>
        <w:rPr>
          <w:rFonts w:hint="eastAsia" w:ascii="宋体" w:hAnsi="宋体"/>
          <w:sz w:val="24"/>
          <w:u w:val="single"/>
        </w:rPr>
        <w:t xml:space="preserve">    </w:t>
      </w:r>
      <w:r>
        <w:rPr>
          <w:rFonts w:hint="eastAsia" w:ascii="宋体" w:hAnsi="宋体"/>
          <w:sz w:val="24"/>
        </w:rPr>
        <w:t>米，水上钻孔进尺</w:t>
      </w:r>
      <w:r>
        <w:rPr>
          <w:rFonts w:hint="eastAsia" w:ascii="宋体" w:hAnsi="宋体"/>
          <w:sz w:val="24"/>
          <w:u w:val="single"/>
        </w:rPr>
        <w:t xml:space="preserve">    </w:t>
      </w:r>
      <w:r>
        <w:rPr>
          <w:rFonts w:hint="eastAsia" w:ascii="宋体" w:hAnsi="宋体"/>
          <w:sz w:val="24"/>
        </w:rPr>
        <w:t>米。</w:t>
      </w:r>
    </w:p>
    <w:p>
      <w:pPr>
        <w:spacing w:line="560" w:lineRule="exact"/>
        <w:ind w:firstLine="460" w:firstLineChars="192"/>
        <w:rPr>
          <w:rFonts w:ascii="宋体" w:hAnsi="宋体"/>
          <w:sz w:val="24"/>
        </w:rPr>
      </w:pPr>
      <w:r>
        <w:rPr>
          <w:rFonts w:hint="eastAsia" w:ascii="宋体" w:hAnsi="宋体"/>
          <w:sz w:val="24"/>
        </w:rPr>
        <w:t>（1）陆上钻孔进尺价格为</w:t>
      </w:r>
      <w:r>
        <w:rPr>
          <w:rFonts w:hint="eastAsia" w:ascii="宋体" w:hAnsi="宋体"/>
          <w:sz w:val="24"/>
          <w:u w:val="single"/>
        </w:rPr>
        <w:t xml:space="preserve">    </w:t>
      </w:r>
      <w:r>
        <w:rPr>
          <w:rFonts w:hint="eastAsia" w:ascii="宋体" w:hAnsi="宋体"/>
          <w:sz w:val="24"/>
        </w:rPr>
        <w:t>元/米，水上钻孔进尺</w:t>
      </w:r>
      <w:r>
        <w:rPr>
          <w:rFonts w:hint="eastAsia" w:ascii="宋体" w:hAnsi="宋体"/>
          <w:sz w:val="24"/>
          <w:u w:val="single"/>
        </w:rPr>
        <w:t xml:space="preserve">   </w:t>
      </w:r>
      <w:r>
        <w:rPr>
          <w:rFonts w:hint="eastAsia" w:ascii="宋体" w:hAnsi="宋体"/>
          <w:sz w:val="24"/>
        </w:rPr>
        <w:t>元/米，包括施工劳务费、转运费、试验费、材料费、铺助措施费、劳务人员人身保险、意外伤害险、养老保险及相关税费、青苗赔偿等；</w:t>
      </w:r>
    </w:p>
    <w:p>
      <w:pPr>
        <w:spacing w:line="560" w:lineRule="exact"/>
        <w:ind w:firstLine="460" w:firstLineChars="192"/>
        <w:rPr>
          <w:rFonts w:ascii="宋体" w:hAnsi="宋体"/>
          <w:sz w:val="24"/>
        </w:rPr>
      </w:pPr>
      <w:r>
        <w:rPr>
          <w:rFonts w:hint="eastAsia" w:ascii="宋体" w:hAnsi="宋体"/>
          <w:sz w:val="24"/>
        </w:rPr>
        <w:t>（2）</w:t>
      </w:r>
      <w:r>
        <w:rPr>
          <w:rFonts w:hint="eastAsia"/>
          <w:b/>
          <w:bCs/>
          <w:sz w:val="24"/>
        </w:rPr>
        <w:t>总工程价款暂定人民币</w:t>
      </w:r>
      <w:r>
        <w:rPr>
          <w:rFonts w:hint="eastAsia"/>
          <w:b/>
          <w:bCs/>
          <w:sz w:val="24"/>
          <w:u w:val="single"/>
        </w:rPr>
        <w:t xml:space="preserve">             </w:t>
      </w:r>
      <w:r>
        <w:rPr>
          <w:rFonts w:hint="eastAsia"/>
          <w:b/>
          <w:bCs/>
          <w:sz w:val="24"/>
        </w:rPr>
        <w:t>元整（￥</w:t>
      </w:r>
      <w:r>
        <w:rPr>
          <w:rFonts w:hint="eastAsia"/>
          <w:b/>
          <w:bCs/>
          <w:sz w:val="24"/>
          <w:u w:val="single"/>
        </w:rPr>
        <w:t xml:space="preserve">     </w:t>
      </w:r>
      <w:r>
        <w:rPr>
          <w:rFonts w:hint="eastAsia"/>
          <w:b/>
          <w:bCs/>
          <w:sz w:val="24"/>
        </w:rPr>
        <w:t>）；最终以实际工作量乘以对应投标单价结算；</w:t>
      </w:r>
    </w:p>
    <w:p>
      <w:pPr>
        <w:spacing w:line="560" w:lineRule="exact"/>
        <w:ind w:firstLine="480" w:firstLineChars="200"/>
        <w:jc w:val="left"/>
        <w:rPr>
          <w:rFonts w:ascii="宋体" w:hAnsi="宋体"/>
          <w:sz w:val="24"/>
        </w:rPr>
      </w:pPr>
      <w:r>
        <w:rPr>
          <w:rFonts w:hint="eastAsia" w:ascii="宋体" w:hAnsi="宋体"/>
          <w:sz w:val="24"/>
        </w:rPr>
        <w:t>（3）甲方自与乙方签订合同后</w:t>
      </w:r>
      <w:r>
        <w:rPr>
          <w:rFonts w:hint="eastAsia"/>
          <w:sz w:val="24"/>
        </w:rPr>
        <w:t>7个工作日内预付总工程款的20%给乙方；乙方在整体钻探任务完成并经与甲方办理验收后，甲方按照完成的有效工作量编制地质钻探验收清单且经乙方签认后7个工作日内，甲方依据验收合格的工作量向乙方支付至50%；</w:t>
      </w:r>
      <w:r>
        <w:rPr>
          <w:rFonts w:hint="eastAsia" w:ascii="宋体" w:hAnsi="宋体"/>
          <w:sz w:val="24"/>
        </w:rPr>
        <w:t>该工程项目经施工图设计审查通过并收到批复后七个工作日内，甲方依据决算的工程款向乙方支付至90%；工程项目交工后7个工作日内，甲方向乙方结清剩余10%的工程款。乙方申请付款时应提供有效的增值税专用发票，甲方付款期限自甲方收到发票之日起算。</w:t>
      </w:r>
    </w:p>
    <w:p>
      <w:pPr>
        <w:spacing w:line="560" w:lineRule="exact"/>
        <w:ind w:firstLine="482" w:firstLineChars="200"/>
        <w:rPr>
          <w:rFonts w:ascii="宋体" w:hAnsi="宋体"/>
          <w:b/>
          <w:sz w:val="24"/>
        </w:rPr>
      </w:pPr>
      <w:r>
        <w:rPr>
          <w:rFonts w:hint="eastAsia" w:ascii="宋体" w:hAnsi="宋体"/>
          <w:b/>
          <w:sz w:val="24"/>
        </w:rPr>
        <w:t>四、双方义务</w:t>
      </w:r>
    </w:p>
    <w:p>
      <w:pPr>
        <w:spacing w:line="560" w:lineRule="exact"/>
        <w:ind w:firstLine="480" w:firstLineChars="200"/>
        <w:rPr>
          <w:rFonts w:ascii="宋体" w:hAnsi="宋体"/>
          <w:sz w:val="24"/>
        </w:rPr>
      </w:pPr>
      <w:r>
        <w:rPr>
          <w:rFonts w:hint="eastAsia" w:ascii="宋体" w:hAnsi="宋体"/>
          <w:sz w:val="24"/>
        </w:rPr>
        <w:t>1、甲方义务</w:t>
      </w:r>
    </w:p>
    <w:p>
      <w:pPr>
        <w:spacing w:line="560" w:lineRule="exact"/>
        <w:ind w:firstLine="480" w:firstLineChars="200"/>
        <w:rPr>
          <w:rFonts w:ascii="宋体" w:hAnsi="宋体"/>
          <w:sz w:val="24"/>
        </w:rPr>
      </w:pPr>
      <w:r>
        <w:rPr>
          <w:rFonts w:hint="eastAsia" w:ascii="宋体" w:hAnsi="宋体"/>
          <w:sz w:val="24"/>
        </w:rPr>
        <w:t>（1）甲方应以书面形式向乙方提出钻探技术要求，如有变动及时通知乙方；</w:t>
      </w:r>
    </w:p>
    <w:p>
      <w:pPr>
        <w:spacing w:line="560" w:lineRule="exact"/>
        <w:ind w:firstLine="480" w:firstLineChars="200"/>
        <w:rPr>
          <w:rFonts w:ascii="宋体" w:hAnsi="宋体"/>
          <w:sz w:val="24"/>
        </w:rPr>
      </w:pPr>
      <w:r>
        <w:rPr>
          <w:rFonts w:hint="eastAsia" w:ascii="宋体" w:hAnsi="宋体"/>
          <w:sz w:val="24"/>
        </w:rPr>
        <w:t>（2）及时对乙方的工作质量进行验收；</w:t>
      </w:r>
    </w:p>
    <w:p>
      <w:pPr>
        <w:spacing w:line="560" w:lineRule="exact"/>
        <w:ind w:firstLine="480" w:firstLineChars="200"/>
        <w:rPr>
          <w:rFonts w:ascii="宋体" w:hAnsi="宋体"/>
          <w:sz w:val="24"/>
        </w:rPr>
      </w:pPr>
      <w:r>
        <w:rPr>
          <w:rFonts w:hint="eastAsia" w:ascii="宋体" w:hAnsi="宋体"/>
          <w:sz w:val="24"/>
        </w:rPr>
        <w:t>（3）由甲方原因造成乙方停工、窝工，除工期顺延外，甲方应支付停工、窝工费；</w:t>
      </w:r>
    </w:p>
    <w:p>
      <w:pPr>
        <w:spacing w:line="560" w:lineRule="exact"/>
        <w:ind w:firstLine="480" w:firstLineChars="200"/>
        <w:rPr>
          <w:rFonts w:ascii="宋体" w:hAnsi="宋体"/>
          <w:sz w:val="24"/>
        </w:rPr>
      </w:pPr>
      <w:r>
        <w:rPr>
          <w:rFonts w:hint="eastAsia" w:ascii="宋体" w:hAnsi="宋体"/>
          <w:sz w:val="24"/>
        </w:rPr>
        <w:t>（4）按合同约定支付工程款给乙方。</w:t>
      </w:r>
    </w:p>
    <w:p>
      <w:pPr>
        <w:spacing w:line="560" w:lineRule="exact"/>
        <w:ind w:firstLine="480" w:firstLineChars="200"/>
        <w:rPr>
          <w:rFonts w:ascii="宋体" w:hAnsi="宋体"/>
          <w:sz w:val="24"/>
        </w:rPr>
      </w:pPr>
      <w:r>
        <w:rPr>
          <w:rFonts w:hint="eastAsia" w:ascii="宋体" w:hAnsi="宋体"/>
          <w:sz w:val="24"/>
        </w:rPr>
        <w:t>2、乙方义务</w:t>
      </w:r>
    </w:p>
    <w:p>
      <w:pPr>
        <w:spacing w:line="560" w:lineRule="exact"/>
        <w:ind w:firstLine="424" w:firstLineChars="177"/>
        <w:rPr>
          <w:rFonts w:ascii="宋体" w:hAnsi="宋体"/>
          <w:sz w:val="24"/>
        </w:rPr>
      </w:pPr>
      <w:r>
        <w:rPr>
          <w:rFonts w:hint="eastAsia" w:ascii="宋体" w:hAnsi="宋体"/>
          <w:sz w:val="24"/>
        </w:rPr>
        <w:t>（1）按甲方的技术要求和工作量要求按时完成任务。</w:t>
      </w:r>
    </w:p>
    <w:p>
      <w:pPr>
        <w:spacing w:line="560" w:lineRule="exact"/>
        <w:ind w:firstLine="424" w:firstLineChars="177"/>
        <w:rPr>
          <w:rFonts w:ascii="宋体" w:hAnsi="宋体"/>
          <w:sz w:val="24"/>
        </w:rPr>
      </w:pPr>
      <w:r>
        <w:rPr>
          <w:rFonts w:hint="eastAsia" w:ascii="宋体" w:hAnsi="宋体"/>
          <w:sz w:val="24"/>
        </w:rPr>
        <w:t>（2）乙方应严格按甲方提出的技术要求和国家技术规范要求进行工程钻探并达到相关标准要求，并对其负责。由于乙方的钻探成果质量不合格，乙方应负责无偿给予补充完善使其达到质量合格为准。</w:t>
      </w:r>
    </w:p>
    <w:p>
      <w:pPr>
        <w:spacing w:line="560" w:lineRule="exact"/>
        <w:ind w:firstLine="424" w:firstLineChars="177"/>
        <w:jc w:val="left"/>
        <w:rPr>
          <w:rFonts w:ascii="宋体" w:hAnsi="宋体"/>
          <w:sz w:val="24"/>
        </w:rPr>
      </w:pPr>
      <w:r>
        <w:rPr>
          <w:rFonts w:hint="eastAsia" w:ascii="宋体" w:hAnsi="宋体"/>
          <w:sz w:val="24"/>
        </w:rPr>
        <w:t>（3）乙方应严格按照国家颁发的安全操作规范进行施工。采取必须的预防事故措施，配置必须的安全器材；乙方应加强安全施工教育和防范措施，避免人员伤亡事故的发生，由于乙方管理不当而发生的一切事故及经济损失由乙方承担，甲方不负任何责任；</w:t>
      </w:r>
    </w:p>
    <w:p>
      <w:pPr>
        <w:spacing w:line="560" w:lineRule="exact"/>
        <w:ind w:firstLine="424" w:firstLineChars="177"/>
        <w:jc w:val="left"/>
        <w:rPr>
          <w:rFonts w:ascii="宋体" w:hAnsi="宋体"/>
          <w:sz w:val="24"/>
        </w:rPr>
      </w:pPr>
      <w:r>
        <w:rPr>
          <w:rFonts w:hint="eastAsia" w:ascii="宋体" w:hAnsi="宋体"/>
          <w:sz w:val="24"/>
        </w:rPr>
        <w:t>（4）按国家有关文明施工规范，做到文明施工，维持工地环境清洁，道路畅通，器材、材料摆放有序，并及时清理施工过程中产生的废料和垃圾；</w:t>
      </w:r>
    </w:p>
    <w:p>
      <w:pPr>
        <w:spacing w:line="560" w:lineRule="exact"/>
        <w:ind w:firstLine="424" w:firstLineChars="177"/>
        <w:jc w:val="left"/>
        <w:rPr>
          <w:rFonts w:ascii="宋体" w:hAnsi="宋体"/>
          <w:sz w:val="24"/>
        </w:rPr>
      </w:pPr>
      <w:r>
        <w:rPr>
          <w:rFonts w:hint="eastAsia" w:ascii="宋体" w:hAnsi="宋体"/>
          <w:sz w:val="24"/>
        </w:rPr>
        <w:t>（5）本工程的建安工程一切险和第三者责任险由乙方自行投保，乙方必须为其职工办理意外伤害保险，并为施工场地内自有人员生命财产和施工机械设备办理保险，支付保险费用；</w:t>
      </w:r>
    </w:p>
    <w:p>
      <w:pPr>
        <w:spacing w:line="520" w:lineRule="exact"/>
        <w:ind w:firstLine="480" w:firstLineChars="200"/>
        <w:rPr>
          <w:rFonts w:ascii="宋体" w:hAnsi="宋体"/>
          <w:sz w:val="24"/>
        </w:rPr>
      </w:pPr>
      <w:r>
        <w:rPr>
          <w:rFonts w:hint="eastAsia" w:ascii="宋体" w:hAnsi="宋体"/>
          <w:sz w:val="24"/>
        </w:rPr>
        <w:t>（6）乙方自行提供施工现场的工作条件，并自行解决出现的问题。如：青苗树木赔偿、拆除地上地下障碍物、处理施工扰民、平整施工现场、修好通行道路、接通电源水源等。</w:t>
      </w:r>
    </w:p>
    <w:p>
      <w:pPr>
        <w:spacing w:line="520" w:lineRule="exact"/>
        <w:ind w:firstLine="482" w:firstLineChars="200"/>
        <w:rPr>
          <w:rFonts w:ascii="宋体" w:hAnsi="宋体"/>
          <w:b/>
          <w:sz w:val="24"/>
        </w:rPr>
      </w:pPr>
      <w:r>
        <w:rPr>
          <w:rFonts w:hint="eastAsia" w:ascii="宋体" w:hAnsi="宋体"/>
          <w:b/>
          <w:sz w:val="24"/>
        </w:rPr>
        <w:t>五、违约责任</w:t>
      </w:r>
    </w:p>
    <w:p>
      <w:pPr>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由于项目施工过程</w:t>
      </w:r>
      <w:r>
        <w:rPr>
          <w:rFonts w:hint="eastAsia" w:ascii="宋体" w:hAnsi="宋体"/>
          <w:bCs/>
          <w:sz w:val="24"/>
        </w:rPr>
        <w:t>发现乙方提供的</w:t>
      </w:r>
      <w:r>
        <w:rPr>
          <w:rFonts w:ascii="宋体" w:hAnsi="宋体"/>
          <w:bCs/>
          <w:sz w:val="24"/>
        </w:rPr>
        <w:t>成果资料与实际情况严重不符、</w:t>
      </w:r>
      <w:r>
        <w:rPr>
          <w:rFonts w:hint="eastAsia" w:ascii="宋体" w:hAnsi="宋体"/>
          <w:bCs/>
          <w:sz w:val="24"/>
        </w:rPr>
        <w:t>存在</w:t>
      </w:r>
      <w:r>
        <w:rPr>
          <w:rFonts w:ascii="宋体" w:hAnsi="宋体"/>
          <w:bCs/>
          <w:sz w:val="24"/>
        </w:rPr>
        <w:t>弄虚作假</w:t>
      </w:r>
      <w:r>
        <w:rPr>
          <w:rFonts w:hint="eastAsia" w:ascii="宋体" w:hAnsi="宋体"/>
          <w:bCs/>
          <w:sz w:val="24"/>
        </w:rPr>
        <w:t>的情况</w:t>
      </w:r>
      <w:r>
        <w:rPr>
          <w:rFonts w:ascii="宋体" w:hAnsi="宋体"/>
          <w:bCs/>
          <w:sz w:val="24"/>
        </w:rPr>
        <w:t>、</w:t>
      </w:r>
      <w:r>
        <w:rPr>
          <w:rFonts w:hint="eastAsia" w:ascii="宋体" w:hAnsi="宋体"/>
          <w:bCs/>
          <w:sz w:val="24"/>
        </w:rPr>
        <w:t>乙方</w:t>
      </w:r>
      <w:r>
        <w:rPr>
          <w:rFonts w:ascii="宋体" w:hAnsi="宋体"/>
          <w:bCs/>
          <w:sz w:val="24"/>
        </w:rPr>
        <w:t>不配合</w:t>
      </w:r>
      <w:r>
        <w:rPr>
          <w:rFonts w:hint="eastAsia" w:ascii="宋体" w:hAnsi="宋体"/>
          <w:bCs/>
          <w:sz w:val="24"/>
        </w:rPr>
        <w:t>甲方</w:t>
      </w:r>
      <w:r>
        <w:rPr>
          <w:rFonts w:ascii="宋体" w:hAnsi="宋体"/>
          <w:bCs/>
          <w:sz w:val="24"/>
        </w:rPr>
        <w:t>工作造成发包人形象受损等情况，</w:t>
      </w:r>
      <w:r>
        <w:rPr>
          <w:rFonts w:hint="eastAsia" w:ascii="宋体" w:hAnsi="宋体"/>
          <w:bCs/>
          <w:sz w:val="24"/>
        </w:rPr>
        <w:t>甲方</w:t>
      </w:r>
      <w:r>
        <w:rPr>
          <w:rFonts w:ascii="宋体" w:hAnsi="宋体"/>
          <w:bCs/>
          <w:sz w:val="24"/>
        </w:rPr>
        <w:t>可视情节严重程度扣减相应总工程价款。</w:t>
      </w:r>
    </w:p>
    <w:p>
      <w:pPr>
        <w:spacing w:line="520" w:lineRule="exact"/>
        <w:ind w:firstLine="480" w:firstLineChars="200"/>
        <w:rPr>
          <w:rFonts w:ascii="宋体" w:hAnsi="宋体"/>
          <w:bCs/>
          <w:sz w:val="24"/>
        </w:rPr>
      </w:pPr>
      <w:r>
        <w:rPr>
          <w:rFonts w:hint="eastAsia" w:ascii="宋体" w:hAnsi="宋体"/>
          <w:bCs/>
          <w:sz w:val="24"/>
        </w:rPr>
        <w:t>2、乙方</w:t>
      </w:r>
      <w:r>
        <w:rPr>
          <w:rFonts w:ascii="宋体" w:hAnsi="宋体"/>
          <w:bCs/>
          <w:sz w:val="24"/>
        </w:rPr>
        <w:t>弄虚作假、伪造成果（如在未钻孔或钻孔深度不够的情况下伪造成果）的，一经发现扣减</w:t>
      </w:r>
      <w:r>
        <w:rPr>
          <w:rFonts w:hint="eastAsia" w:ascii="宋体" w:hAnsi="宋体"/>
          <w:bCs/>
          <w:sz w:val="24"/>
        </w:rPr>
        <w:t>总工程价款</w:t>
      </w:r>
      <w:r>
        <w:rPr>
          <w:rFonts w:ascii="宋体" w:hAnsi="宋体"/>
          <w:bCs/>
          <w:sz w:val="24"/>
        </w:rPr>
        <w:t>不少于10%。</w:t>
      </w:r>
    </w:p>
    <w:p>
      <w:pPr>
        <w:spacing w:line="520" w:lineRule="exact"/>
        <w:ind w:firstLine="480" w:firstLineChars="200"/>
        <w:rPr>
          <w:rFonts w:ascii="宋体" w:hAnsi="宋体"/>
          <w:bCs/>
          <w:sz w:val="24"/>
        </w:rPr>
      </w:pPr>
      <w:r>
        <w:rPr>
          <w:rFonts w:hint="eastAsia" w:ascii="宋体" w:hAnsi="宋体"/>
          <w:bCs/>
          <w:sz w:val="24"/>
        </w:rPr>
        <w:t>3、</w:t>
      </w:r>
      <w:r>
        <w:rPr>
          <w:rFonts w:ascii="宋体" w:hAnsi="宋体"/>
          <w:bCs/>
          <w:sz w:val="24"/>
        </w:rPr>
        <w:t>由于</w:t>
      </w:r>
      <w:r>
        <w:rPr>
          <w:rFonts w:hint="eastAsia" w:ascii="宋体" w:hAnsi="宋体"/>
          <w:bCs/>
          <w:sz w:val="24"/>
        </w:rPr>
        <w:t>乙方</w:t>
      </w:r>
      <w:r>
        <w:rPr>
          <w:rFonts w:ascii="宋体" w:hAnsi="宋体"/>
          <w:bCs/>
          <w:sz w:val="24"/>
        </w:rPr>
        <w:t>的原因，造成项目勘察设计评审未能通过的，扣减</w:t>
      </w:r>
      <w:r>
        <w:rPr>
          <w:rFonts w:hint="eastAsia" w:ascii="宋体" w:hAnsi="宋体"/>
          <w:bCs/>
          <w:sz w:val="24"/>
        </w:rPr>
        <w:t>总工程价款</w:t>
      </w:r>
      <w:r>
        <w:rPr>
          <w:rFonts w:ascii="宋体" w:hAnsi="宋体"/>
          <w:bCs/>
          <w:sz w:val="24"/>
        </w:rPr>
        <w:t>不少于10%。</w:t>
      </w:r>
    </w:p>
    <w:p>
      <w:pPr>
        <w:spacing w:line="520" w:lineRule="exact"/>
        <w:ind w:firstLine="480" w:firstLineChars="200"/>
        <w:rPr>
          <w:rFonts w:ascii="宋体" w:hAnsi="宋体"/>
          <w:b/>
          <w:sz w:val="24"/>
        </w:rPr>
      </w:pPr>
      <w:r>
        <w:rPr>
          <w:rFonts w:hint="eastAsia" w:ascii="宋体" w:hAnsi="宋体"/>
          <w:bCs/>
          <w:sz w:val="24"/>
        </w:rPr>
        <w:t>4、</w:t>
      </w:r>
      <w:r>
        <w:rPr>
          <w:rFonts w:ascii="宋体" w:hAnsi="宋体"/>
          <w:bCs/>
          <w:sz w:val="24"/>
        </w:rPr>
        <w:t>由于</w:t>
      </w:r>
      <w:r>
        <w:rPr>
          <w:rFonts w:hint="eastAsia" w:ascii="宋体" w:hAnsi="宋体"/>
          <w:bCs/>
          <w:sz w:val="24"/>
        </w:rPr>
        <w:t>乙方</w:t>
      </w:r>
      <w:r>
        <w:rPr>
          <w:rFonts w:ascii="宋体" w:hAnsi="宋体"/>
          <w:bCs/>
          <w:sz w:val="24"/>
        </w:rPr>
        <w:t>的原因，造成项目业主以书面形式批评</w:t>
      </w:r>
      <w:r>
        <w:rPr>
          <w:rFonts w:hint="eastAsia" w:ascii="宋体" w:hAnsi="宋体"/>
          <w:bCs/>
          <w:sz w:val="24"/>
        </w:rPr>
        <w:t>甲方勘察工作</w:t>
      </w:r>
      <w:r>
        <w:rPr>
          <w:rFonts w:ascii="宋体" w:hAnsi="宋体"/>
          <w:bCs/>
          <w:sz w:val="24"/>
        </w:rPr>
        <w:t>的，扣减</w:t>
      </w:r>
      <w:r>
        <w:rPr>
          <w:rFonts w:hint="eastAsia" w:ascii="宋体" w:hAnsi="宋体"/>
          <w:bCs/>
          <w:sz w:val="24"/>
        </w:rPr>
        <w:t>总工程价款</w:t>
      </w:r>
      <w:r>
        <w:rPr>
          <w:rFonts w:ascii="宋体" w:hAnsi="宋体"/>
          <w:bCs/>
          <w:sz w:val="24"/>
        </w:rPr>
        <w:t>不少于20%。</w:t>
      </w:r>
    </w:p>
    <w:p>
      <w:pPr>
        <w:spacing w:line="560" w:lineRule="exact"/>
        <w:ind w:firstLine="482" w:firstLineChars="200"/>
        <w:rPr>
          <w:rFonts w:ascii="宋体" w:hAnsi="宋体"/>
          <w:b/>
          <w:bCs/>
          <w:sz w:val="24"/>
        </w:rPr>
      </w:pPr>
      <w:r>
        <w:rPr>
          <w:rFonts w:hint="eastAsia" w:ascii="宋体" w:hAnsi="宋体"/>
          <w:b/>
          <w:sz w:val="24"/>
        </w:rPr>
        <w:t>六、本合同一式</w:t>
      </w:r>
      <w:r>
        <w:rPr>
          <w:rFonts w:hint="eastAsia" w:ascii="宋体" w:hAnsi="宋体"/>
          <w:b/>
          <w:sz w:val="24"/>
          <w:u w:val="single"/>
        </w:rPr>
        <w:t>捌</w:t>
      </w:r>
      <w:r>
        <w:rPr>
          <w:rFonts w:hint="eastAsia" w:ascii="宋体" w:hAnsi="宋体"/>
          <w:b/>
          <w:sz w:val="24"/>
        </w:rPr>
        <w:t>份，甲方</w:t>
      </w:r>
      <w:r>
        <w:rPr>
          <w:rFonts w:hint="eastAsia" w:ascii="宋体" w:hAnsi="宋体"/>
          <w:b/>
          <w:sz w:val="24"/>
          <w:u w:val="single"/>
        </w:rPr>
        <w:t>肆</w:t>
      </w:r>
      <w:r>
        <w:rPr>
          <w:rFonts w:hint="eastAsia" w:ascii="宋体" w:hAnsi="宋体"/>
          <w:b/>
          <w:sz w:val="24"/>
        </w:rPr>
        <w:t>份乙方</w:t>
      </w:r>
      <w:r>
        <w:rPr>
          <w:rFonts w:hint="eastAsia" w:ascii="宋体" w:hAnsi="宋体"/>
          <w:b/>
          <w:sz w:val="24"/>
          <w:u w:val="single"/>
        </w:rPr>
        <w:t>肆</w:t>
      </w:r>
      <w:r>
        <w:rPr>
          <w:rFonts w:hint="eastAsia" w:ascii="宋体" w:hAnsi="宋体"/>
          <w:b/>
          <w:sz w:val="24"/>
        </w:rPr>
        <w:t>份。每份具有同等效力，协议未尽事宜由双方协商签订补充协议，补充协议与本合同具有同等效力。</w:t>
      </w:r>
      <w:r>
        <w:rPr>
          <w:rFonts w:hint="eastAsia" w:ascii="宋体" w:hAnsi="宋体"/>
          <w:b/>
          <w:bCs/>
          <w:sz w:val="24"/>
        </w:rPr>
        <w:t>如协商不成，可向甲方所在地方人民法院起诉。</w:t>
      </w:r>
    </w:p>
    <w:p>
      <w:pPr>
        <w:spacing w:line="560" w:lineRule="exact"/>
        <w:ind w:firstLine="480" w:firstLineChars="200"/>
        <w:rPr>
          <w:rFonts w:ascii="宋体" w:hAnsi="宋体"/>
          <w:sz w:val="24"/>
        </w:rPr>
      </w:pPr>
      <w:r>
        <w:rPr>
          <w:rFonts w:hint="eastAsia" w:ascii="宋体" w:hAnsi="宋体"/>
          <w:sz w:val="24"/>
        </w:rPr>
        <w:t>（以下无正文）</w:t>
      </w:r>
    </w:p>
    <w:p>
      <w:pPr>
        <w:spacing w:line="560" w:lineRule="exact"/>
        <w:ind w:firstLine="482" w:firstLineChars="200"/>
        <w:rPr>
          <w:rFonts w:ascii="宋体" w:hAnsi="宋体"/>
          <w:b/>
          <w:bCs/>
          <w:sz w:val="24"/>
        </w:rPr>
      </w:pPr>
    </w:p>
    <w:p>
      <w:pPr>
        <w:spacing w:line="560" w:lineRule="exact"/>
        <w:ind w:left="240" w:hanging="240" w:hangingChars="100"/>
        <w:rPr>
          <w:rFonts w:ascii="宋体" w:hAnsi="宋体"/>
          <w:sz w:val="24"/>
        </w:rPr>
      </w:pPr>
    </w:p>
    <w:p>
      <w:pPr>
        <w:spacing w:line="560" w:lineRule="exact"/>
        <w:ind w:left="240" w:hanging="240" w:hangingChars="100"/>
        <w:rPr>
          <w:rFonts w:ascii="宋体" w:hAnsi="宋体"/>
          <w:sz w:val="24"/>
        </w:rPr>
      </w:pPr>
    </w:p>
    <w:p>
      <w:pPr>
        <w:spacing w:line="560" w:lineRule="exact"/>
        <w:ind w:left="240" w:hanging="240" w:hangingChars="100"/>
        <w:rPr>
          <w:rFonts w:ascii="宋体" w:hAnsi="宋体"/>
          <w:sz w:val="24"/>
        </w:rPr>
      </w:pPr>
    </w:p>
    <w:p>
      <w:pPr>
        <w:spacing w:line="560" w:lineRule="exact"/>
        <w:ind w:left="240" w:hanging="240" w:hangingChars="100"/>
        <w:rPr>
          <w:rFonts w:ascii="宋体" w:hAnsi="宋体"/>
          <w:sz w:val="24"/>
        </w:rPr>
      </w:pPr>
    </w:p>
    <w:p>
      <w:pPr>
        <w:spacing w:line="560" w:lineRule="exact"/>
        <w:ind w:left="960" w:hanging="960" w:hangingChars="400"/>
        <w:jc w:val="left"/>
        <w:rPr>
          <w:rFonts w:ascii="宋体" w:hAnsi="宋体"/>
          <w:sz w:val="24"/>
        </w:rPr>
      </w:pPr>
      <w:r>
        <w:rPr>
          <w:rFonts w:hint="eastAsia" w:ascii="宋体" w:hAnsi="宋体"/>
          <w:sz w:val="24"/>
        </w:rPr>
        <w:t>甲  方：                            乙  方：</w:t>
      </w:r>
    </w:p>
    <w:p>
      <w:pPr>
        <w:spacing w:line="560" w:lineRule="exact"/>
        <w:ind w:left="1078" w:leftChars="399" w:hanging="240" w:hangingChars="100"/>
        <w:jc w:val="left"/>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 xml:space="preserve">                   </w:t>
      </w:r>
    </w:p>
    <w:p>
      <w:pPr>
        <w:spacing w:line="560" w:lineRule="exact"/>
        <w:ind w:left="5400" w:hanging="5400" w:hangingChars="2250"/>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法定代表人或代理人：                法定代表人或代理人：</w:t>
      </w:r>
    </w:p>
    <w:p>
      <w:pPr>
        <w:spacing w:line="560" w:lineRule="exact"/>
        <w:ind w:firstLine="943" w:firstLineChars="393"/>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签订日期：    年  月  日            签订日期：    年  月  日</w:t>
      </w:r>
    </w:p>
    <w:p>
      <w:pPr>
        <w:rPr>
          <w:rFonts w:ascii="宋体" w:hAnsi="宋体"/>
          <w:sz w:val="28"/>
          <w:szCs w:val="28"/>
        </w:rPr>
      </w:pPr>
      <w:r>
        <w:rPr>
          <w:rFonts w:hint="eastAsia" w:ascii="宋体" w:hAnsi="宋体"/>
          <w:sz w:val="28"/>
          <w:szCs w:val="28"/>
        </w:rPr>
        <w:br w:type="page"/>
      </w:r>
    </w:p>
    <w:p>
      <w:pPr>
        <w:pStyle w:val="19"/>
        <w:ind w:firstLine="540"/>
      </w:pPr>
    </w:p>
    <w:p>
      <w:pPr>
        <w:spacing w:line="360" w:lineRule="exact"/>
        <w:ind w:firstLine="943" w:firstLineChars="393"/>
        <w:rPr>
          <w:rFonts w:ascii="宋体" w:hAnsi="宋体"/>
          <w:sz w:val="24"/>
        </w:rPr>
      </w:pPr>
    </w:p>
    <w:p>
      <w:pPr>
        <w:pStyle w:val="19"/>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19"/>
        <w:ind w:firstLine="675"/>
        <w:rPr>
          <w:rFonts w:cs="宋体"/>
          <w:sz w:val="30"/>
        </w:rPr>
      </w:pPr>
    </w:p>
    <w:p>
      <w:pPr>
        <w:pStyle w:val="19"/>
        <w:ind w:firstLine="675"/>
        <w:rPr>
          <w:rFonts w:cs="宋体"/>
          <w:sz w:val="30"/>
        </w:rPr>
      </w:pPr>
    </w:p>
    <w:p>
      <w:pPr>
        <w:pStyle w:val="19"/>
        <w:ind w:firstLine="675"/>
        <w:rPr>
          <w:rFonts w:cs="宋体"/>
          <w:sz w:val="30"/>
        </w:rPr>
      </w:pPr>
    </w:p>
    <w:p>
      <w:pPr>
        <w:pStyle w:val="19"/>
        <w:ind w:firstLine="675"/>
        <w:rPr>
          <w:rFonts w:cs="宋体"/>
          <w:sz w:val="30"/>
        </w:rPr>
      </w:pPr>
    </w:p>
    <w:p>
      <w:pPr>
        <w:pStyle w:val="19"/>
        <w:ind w:firstLine="675"/>
        <w:rPr>
          <w:rFonts w:cs="宋体"/>
          <w:sz w:val="30"/>
        </w:rPr>
      </w:pPr>
    </w:p>
    <w:p>
      <w:pPr>
        <w:ind w:left="10140" w:hanging="10140" w:hangingChars="1950"/>
        <w:jc w:val="center"/>
        <w:outlineLvl w:val="0"/>
        <w:rPr>
          <w:rFonts w:ascii="宋体" w:hAnsi="宋体" w:cs="宋体"/>
          <w:bCs/>
          <w:sz w:val="52"/>
        </w:rPr>
      </w:pPr>
      <w:bookmarkStart w:id="20" w:name="_Toc11928"/>
      <w:r>
        <w:rPr>
          <w:rFonts w:hint="eastAsia" w:ascii="宋体" w:hAnsi="宋体" w:cs="宋体"/>
          <w:bCs/>
          <w:sz w:val="52"/>
        </w:rPr>
        <w:t>第五章  投标文件格式</w:t>
      </w:r>
      <w:bookmarkEnd w:id="20"/>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snapToGrid w:val="0"/>
        <w:spacing w:line="360" w:lineRule="auto"/>
        <w:jc w:val="center"/>
        <w:rPr>
          <w:rFonts w:ascii="宋体" w:hAnsi="宋体" w:cs="宋体"/>
          <w:b/>
          <w:sz w:val="28"/>
          <w:szCs w:val="28"/>
        </w:rPr>
      </w:pPr>
      <w:r>
        <w:rPr>
          <w:rFonts w:hint="eastAsia" w:ascii="宋体" w:hAnsi="宋体" w:eastAsia="宋体" w:cs="宋体"/>
          <w:b/>
          <w:sz w:val="28"/>
          <w:szCs w:val="28"/>
          <w:lang w:val="en-US" w:eastAsia="zh-CN"/>
        </w:rPr>
        <w:t>G98环岛高速公路排浦互通至白莲互通段改扩建工程</w:t>
      </w:r>
      <w:r>
        <w:rPr>
          <w:rFonts w:hint="eastAsia" w:ascii="宋体" w:hAnsi="宋体" w:cs="宋体"/>
          <w:b/>
          <w:sz w:val="28"/>
          <w:szCs w:val="28"/>
        </w:rPr>
        <w:t>SJ01标段</w:t>
      </w:r>
    </w:p>
    <w:p>
      <w:pPr>
        <w:snapToGrid w:val="0"/>
        <w:spacing w:line="360" w:lineRule="auto"/>
        <w:jc w:val="center"/>
        <w:rPr>
          <w:rFonts w:ascii="宋体" w:hAnsi="宋体" w:cs="宋体"/>
          <w:b/>
          <w:sz w:val="36"/>
          <w:szCs w:val="36"/>
        </w:rPr>
      </w:pPr>
      <w:r>
        <w:rPr>
          <w:rFonts w:hint="eastAsia" w:ascii="宋体" w:hAnsi="宋体" w:cs="宋体"/>
          <w:b/>
          <w:sz w:val="36"/>
          <w:szCs w:val="36"/>
          <w:lang w:eastAsia="zh-CN"/>
        </w:rPr>
        <w:t>初步</w:t>
      </w:r>
      <w:r>
        <w:rPr>
          <w:rFonts w:hint="eastAsia" w:ascii="宋体" w:hAnsi="宋体" w:cs="宋体"/>
          <w:b/>
          <w:sz w:val="36"/>
          <w:szCs w:val="36"/>
        </w:rPr>
        <w:t>地质勘察劳务</w:t>
      </w:r>
      <w:r>
        <w:rPr>
          <w:rFonts w:hint="eastAsia" w:ascii="宋体" w:hAnsi="宋体" w:cs="宋体"/>
          <w:b/>
          <w:sz w:val="36"/>
          <w:szCs w:val="36"/>
          <w:lang w:eastAsia="zh-CN"/>
        </w:rPr>
        <w:t>协作</w:t>
      </w:r>
      <w:r>
        <w:rPr>
          <w:rFonts w:hint="eastAsia" w:ascii="宋体" w:hAnsi="宋体" w:cs="宋体"/>
          <w:b/>
          <w:sz w:val="36"/>
          <w:szCs w:val="36"/>
        </w:rPr>
        <w:t>招标</w:t>
      </w:r>
    </w:p>
    <w:p>
      <w:pPr>
        <w:jc w:val="center"/>
        <w:rPr>
          <w:rFonts w:ascii="宋体" w:hAnsi="宋体" w:cs="宋体"/>
          <w:b/>
          <w:bCs/>
          <w:sz w:val="52"/>
        </w:rPr>
      </w:pPr>
    </w:p>
    <w:p>
      <w:pPr>
        <w:jc w:val="center"/>
        <w:rPr>
          <w:rFonts w:ascii="宋体" w:hAnsi="宋体" w:cs="宋体"/>
          <w:b/>
          <w:bCs/>
          <w:sz w:val="52"/>
        </w:rPr>
      </w:pPr>
    </w:p>
    <w:p>
      <w:pPr>
        <w:jc w:val="center"/>
        <w:rPr>
          <w:rFonts w:ascii="宋体" w:hAnsi="宋体" w:cs="宋体"/>
          <w:bCs/>
          <w:sz w:val="52"/>
        </w:rPr>
      </w:pPr>
      <w:r>
        <w:rPr>
          <w:rFonts w:hint="eastAsia" w:ascii="宋体" w:hAnsi="宋体" w:cs="宋体"/>
          <w:bCs/>
          <w:sz w:val="52"/>
        </w:rPr>
        <w:t>投 标 文 件</w:t>
      </w: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ind w:firstLine="595" w:firstLineChars="186"/>
        <w:jc w:val="center"/>
        <w:rPr>
          <w:rFonts w:ascii="宋体" w:hAnsi="宋体" w:cs="宋体"/>
          <w:bCs/>
          <w:sz w:val="32"/>
        </w:rPr>
      </w:pPr>
      <w:r>
        <w:rPr>
          <w:rFonts w:hint="eastAsia" w:ascii="宋体" w:hAnsi="宋体" w:cs="宋体"/>
          <w:bCs/>
          <w:sz w:val="32"/>
        </w:rPr>
        <w:t>投标人：</w:t>
      </w:r>
      <w:r>
        <w:rPr>
          <w:rFonts w:hint="eastAsia" w:ascii="宋体" w:hAnsi="宋体" w:cs="宋体"/>
          <w:bCs/>
          <w:sz w:val="32"/>
          <w:u w:val="single"/>
        </w:rPr>
        <w:t xml:space="preserve">              </w:t>
      </w:r>
      <w:r>
        <w:rPr>
          <w:rFonts w:hint="eastAsia" w:ascii="宋体" w:hAnsi="宋体" w:cs="宋体"/>
          <w:bCs/>
          <w:sz w:val="32"/>
        </w:rPr>
        <w:t>（盖单位章）</w:t>
      </w:r>
    </w:p>
    <w:p>
      <w:pPr>
        <w:ind w:firstLine="595" w:firstLineChars="186"/>
        <w:jc w:val="center"/>
        <w:rPr>
          <w:rFonts w:ascii="宋体" w:hAnsi="宋体" w:cs="宋体"/>
          <w:bCs/>
          <w:sz w:val="32"/>
        </w:rPr>
      </w:pPr>
      <w:r>
        <w:rPr>
          <w:rFonts w:hint="eastAsia" w:ascii="宋体" w:hAnsi="宋体" w:cs="宋体"/>
          <w:bCs/>
          <w:sz w:val="32"/>
          <w:u w:val="single"/>
        </w:rPr>
        <w:t xml:space="preserve">      </w:t>
      </w:r>
      <w:r>
        <w:rPr>
          <w:rFonts w:hint="eastAsia" w:ascii="宋体" w:hAnsi="宋体" w:cs="宋体"/>
          <w:bCs/>
          <w:sz w:val="32"/>
        </w:rPr>
        <w:t>年</w:t>
      </w:r>
      <w:r>
        <w:rPr>
          <w:rFonts w:hint="eastAsia" w:ascii="宋体" w:hAnsi="宋体" w:cs="宋体"/>
          <w:bCs/>
          <w:sz w:val="32"/>
          <w:u w:val="single"/>
        </w:rPr>
        <w:t xml:space="preserve">   </w:t>
      </w:r>
      <w:r>
        <w:rPr>
          <w:rFonts w:hint="eastAsia" w:ascii="宋体" w:hAnsi="宋体" w:cs="宋体"/>
          <w:bCs/>
          <w:sz w:val="32"/>
        </w:rPr>
        <w:t>月</w:t>
      </w:r>
      <w:r>
        <w:rPr>
          <w:rFonts w:hint="eastAsia" w:ascii="宋体" w:hAnsi="宋体" w:cs="宋体"/>
          <w:bCs/>
          <w:sz w:val="32"/>
          <w:u w:val="single"/>
        </w:rPr>
        <w:t xml:space="preserve">   </w:t>
      </w:r>
      <w:r>
        <w:rPr>
          <w:rFonts w:hint="eastAsia" w:ascii="宋体" w:hAnsi="宋体" w:cs="宋体"/>
          <w:bCs/>
          <w:sz w:val="32"/>
        </w:rPr>
        <w:t>日</w:t>
      </w:r>
    </w:p>
    <w:p>
      <w:pPr>
        <w:tabs>
          <w:tab w:val="left" w:pos="975"/>
        </w:tabs>
        <w:ind w:firstLine="598" w:firstLineChars="186"/>
        <w:jc w:val="left"/>
        <w:rPr>
          <w:rFonts w:ascii="宋体" w:hAnsi="宋体" w:cs="宋体"/>
          <w:sz w:val="32"/>
          <w:szCs w:val="32"/>
        </w:rPr>
      </w:pPr>
      <w:r>
        <w:rPr>
          <w:rFonts w:hint="eastAsia" w:ascii="宋体" w:hAnsi="宋体" w:cs="宋体"/>
          <w:b/>
          <w:bCs/>
          <w:sz w:val="32"/>
        </w:rPr>
        <w:tab/>
      </w: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r>
        <w:rPr>
          <w:rFonts w:hint="eastAsia" w:ascii="宋体" w:hAnsi="宋体" w:cs="宋体"/>
          <w:sz w:val="32"/>
          <w:szCs w:val="32"/>
        </w:rPr>
        <w:t>目    录</w:t>
      </w:r>
    </w:p>
    <w:p>
      <w:pPr>
        <w:ind w:firstLine="390" w:firstLineChars="186"/>
        <w:rPr>
          <w:rFonts w:ascii="宋体" w:hAnsi="宋体" w:cs="宋体"/>
        </w:rPr>
      </w:pPr>
    </w:p>
    <w:p>
      <w:pPr>
        <w:numPr>
          <w:ilvl w:val="0"/>
          <w:numId w:val="4"/>
        </w:numPr>
        <w:snapToGrid w:val="0"/>
        <w:spacing w:line="360" w:lineRule="auto"/>
        <w:ind w:left="482" w:hanging="482"/>
        <w:rPr>
          <w:rFonts w:ascii="宋体" w:hAnsi="宋体" w:cs="宋体"/>
        </w:rPr>
      </w:pPr>
      <w:r>
        <w:rPr>
          <w:rFonts w:hint="eastAsia" w:ascii="宋体" w:hAnsi="宋体" w:cs="宋体"/>
        </w:rPr>
        <w:t>投标函</w:t>
      </w:r>
    </w:p>
    <w:p>
      <w:pPr>
        <w:numPr>
          <w:ilvl w:val="0"/>
          <w:numId w:val="4"/>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4"/>
        </w:numPr>
        <w:snapToGrid w:val="0"/>
        <w:spacing w:line="360" w:lineRule="auto"/>
        <w:ind w:left="482" w:hanging="482"/>
        <w:rPr>
          <w:rFonts w:ascii="宋体" w:hAnsi="宋体" w:cs="宋体"/>
        </w:rPr>
      </w:pPr>
      <w:r>
        <w:rPr>
          <w:rFonts w:hint="eastAsia" w:ascii="宋体" w:hAnsi="宋体" w:cs="宋体"/>
        </w:rPr>
        <w:t>报价清单</w:t>
      </w:r>
    </w:p>
    <w:p>
      <w:pPr>
        <w:numPr>
          <w:ilvl w:val="0"/>
          <w:numId w:val="4"/>
        </w:numPr>
        <w:snapToGrid w:val="0"/>
        <w:spacing w:line="360" w:lineRule="auto"/>
        <w:ind w:left="482" w:hanging="482"/>
        <w:rPr>
          <w:rFonts w:ascii="宋体" w:hAnsi="宋体" w:cs="宋体"/>
        </w:rPr>
      </w:pPr>
      <w:r>
        <w:rPr>
          <w:rFonts w:hint="eastAsia" w:ascii="宋体" w:hAnsi="宋体" w:cs="宋体"/>
        </w:rPr>
        <w:t>资格审查表</w:t>
      </w:r>
    </w:p>
    <w:p>
      <w:pPr>
        <w:numPr>
          <w:ilvl w:val="0"/>
          <w:numId w:val="4"/>
        </w:numPr>
        <w:snapToGrid w:val="0"/>
        <w:spacing w:line="360" w:lineRule="auto"/>
        <w:ind w:left="482" w:hanging="482"/>
        <w:rPr>
          <w:rFonts w:ascii="宋体" w:hAnsi="宋体" w:cs="宋体"/>
        </w:rPr>
      </w:pPr>
      <w:r>
        <w:rPr>
          <w:rFonts w:hint="eastAsia" w:ascii="宋体" w:hAnsi="宋体" w:cs="宋体"/>
        </w:rPr>
        <w:t>近</w:t>
      </w:r>
      <w:r>
        <w:rPr>
          <w:rFonts w:hint="eastAsia" w:ascii="宋体" w:hAnsi="宋体" w:cs="宋体"/>
          <w:lang w:eastAsia="zh-CN"/>
        </w:rPr>
        <w:t>五</w:t>
      </w:r>
      <w:r>
        <w:rPr>
          <w:rFonts w:hint="eastAsia" w:ascii="宋体" w:hAnsi="宋体" w:cs="宋体"/>
        </w:rPr>
        <w:t>年相关工程业绩表</w:t>
      </w:r>
    </w:p>
    <w:p>
      <w:pPr>
        <w:numPr>
          <w:ilvl w:val="0"/>
          <w:numId w:val="4"/>
        </w:numPr>
        <w:snapToGrid w:val="0"/>
        <w:spacing w:line="360" w:lineRule="auto"/>
        <w:ind w:left="482" w:hanging="482"/>
        <w:rPr>
          <w:rFonts w:ascii="宋体" w:hAnsi="宋体" w:cs="宋体"/>
        </w:rPr>
      </w:pPr>
      <w:r>
        <w:rPr>
          <w:rFonts w:hint="eastAsia" w:ascii="宋体" w:hAnsi="宋体" w:cs="宋体"/>
        </w:rPr>
        <w:t>提供公司资质情况</w:t>
      </w:r>
    </w:p>
    <w:p>
      <w:pPr>
        <w:numPr>
          <w:ilvl w:val="0"/>
          <w:numId w:val="4"/>
        </w:numPr>
        <w:snapToGrid w:val="0"/>
        <w:spacing w:line="360" w:lineRule="auto"/>
        <w:ind w:left="482" w:hanging="482"/>
        <w:rPr>
          <w:rFonts w:ascii="宋体" w:hAnsi="宋体" w:cs="宋体"/>
        </w:rPr>
      </w:pPr>
      <w:r>
        <w:rPr>
          <w:rFonts w:hint="eastAsia" w:ascii="宋体" w:hAnsi="宋体" w:cs="宋体"/>
        </w:rPr>
        <w:t>技术文件</w:t>
      </w:r>
    </w:p>
    <w:p>
      <w:pPr>
        <w:numPr>
          <w:ilvl w:val="0"/>
          <w:numId w:val="4"/>
        </w:numPr>
        <w:snapToGrid w:val="0"/>
        <w:spacing w:line="360" w:lineRule="auto"/>
        <w:ind w:left="482" w:hanging="482"/>
        <w:rPr>
          <w:rFonts w:ascii="宋体" w:hAnsi="宋体" w:cs="宋体"/>
        </w:rPr>
      </w:pPr>
      <w:r>
        <w:rPr>
          <w:rFonts w:hint="eastAsia" w:ascii="宋体" w:hAnsi="宋体" w:cs="宋体"/>
        </w:rPr>
        <w:t>投标人认为必要的其它文件</w:t>
      </w:r>
    </w:p>
    <w:p>
      <w:pPr>
        <w:pStyle w:val="19"/>
        <w:ind w:firstLine="540"/>
      </w:pPr>
    </w:p>
    <w:p>
      <w:pPr>
        <w:pStyle w:val="19"/>
        <w:ind w:firstLine="540"/>
      </w:pPr>
    </w:p>
    <w:p>
      <w:pPr>
        <w:pStyle w:val="19"/>
        <w:ind w:firstLine="540"/>
      </w:pPr>
    </w:p>
    <w:p>
      <w:pPr>
        <w:rPr>
          <w:rFonts w:ascii="宋体" w:hAnsi="宋体" w:cs="宋体"/>
          <w:sz w:val="24"/>
        </w:rPr>
      </w:pPr>
      <w:r>
        <w:rPr>
          <w:rFonts w:hint="eastAsia" w:ascii="宋体" w:hAnsi="宋体" w:cs="宋体"/>
          <w:sz w:val="24"/>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投标函</w:t>
      </w:r>
    </w:p>
    <w:p>
      <w:pPr>
        <w:spacing w:line="360" w:lineRule="auto"/>
        <w:jc w:val="center"/>
        <w:rPr>
          <w:rFonts w:ascii="宋体" w:hAnsi="宋体" w:cs="宋体"/>
          <w:b/>
          <w:bCs/>
          <w:sz w:val="36"/>
          <w:szCs w:val="36"/>
          <w:shd w:val="clear" w:color="auto" w:fill="FFFFFF"/>
        </w:rPr>
      </w:pPr>
    </w:p>
    <w:p>
      <w:pPr>
        <w:spacing w:line="360" w:lineRule="auto"/>
        <w:ind w:left="105" w:hanging="105" w:hangingChars="50"/>
        <w:rPr>
          <w:rFonts w:ascii="宋体" w:hAnsi="宋体" w:cs="宋体"/>
          <w:szCs w:val="21"/>
          <w:shd w:val="clear" w:color="auto" w:fill="FFFFFF"/>
        </w:rPr>
      </w:pPr>
      <w:r>
        <w:rPr>
          <w:rFonts w:hint="eastAsia" w:ascii="宋体" w:hAnsi="宋体" w:cs="宋体"/>
          <w:szCs w:val="21"/>
          <w:shd w:val="clear" w:color="auto" w:fill="FFFFFF"/>
        </w:rPr>
        <w:t>海南省交通规划勘察设计研究院:</w:t>
      </w:r>
      <w:r>
        <w:rPr>
          <w:rFonts w:hint="eastAsia" w:ascii="宋体" w:hAnsi="宋体" w:cs="宋体"/>
          <w:szCs w:val="21"/>
          <w:shd w:val="clear" w:color="auto" w:fill="FFFFFF"/>
        </w:rPr>
        <w:br w:type="textWrapping"/>
      </w:r>
      <w:r>
        <w:rPr>
          <w:rFonts w:hint="eastAsia" w:ascii="宋体" w:hAnsi="宋体" w:cs="宋体"/>
          <w:szCs w:val="21"/>
          <w:shd w:val="clear" w:color="auto" w:fill="FFFFFF"/>
        </w:rPr>
        <w:t>1.经现场踏勘和研究</w:t>
      </w:r>
      <w:r>
        <w:rPr>
          <w:rFonts w:hint="eastAsia" w:ascii="宋体" w:hAnsi="宋体" w:eastAsia="宋体" w:cs="宋体"/>
          <w:szCs w:val="21"/>
          <w:u w:val="single"/>
          <w:shd w:val="clear" w:color="auto" w:fill="FFFFFF"/>
          <w:lang w:val="en-US" w:eastAsia="zh-CN"/>
        </w:rPr>
        <w:t>G98环岛高速公路排浦互通至白莲互通段改扩建工程</w:t>
      </w:r>
      <w:r>
        <w:rPr>
          <w:rFonts w:hint="eastAsia" w:ascii="宋体" w:hAnsi="宋体" w:cs="宋体"/>
          <w:szCs w:val="21"/>
          <w:u w:val="single"/>
          <w:shd w:val="clear" w:color="auto" w:fill="FFFFFF"/>
        </w:rPr>
        <w:t>SJ01标段</w:t>
      </w:r>
      <w:r>
        <w:rPr>
          <w:rFonts w:hint="eastAsia" w:ascii="宋体" w:hAnsi="宋体" w:cs="宋体"/>
          <w:szCs w:val="21"/>
          <w:u w:val="single"/>
          <w:shd w:val="clear" w:color="auto" w:fill="FFFFFF"/>
          <w:lang w:eastAsia="zh-CN"/>
        </w:rPr>
        <w:t>初步</w:t>
      </w:r>
      <w:r>
        <w:rPr>
          <w:rFonts w:hint="eastAsia" w:ascii="宋体" w:hAnsi="宋体" w:cs="宋体"/>
          <w:szCs w:val="21"/>
          <w:u w:val="single"/>
          <w:shd w:val="clear" w:color="auto" w:fill="FFFFFF"/>
        </w:rPr>
        <w:t>地质勘察劳务</w:t>
      </w:r>
      <w:r>
        <w:rPr>
          <w:rFonts w:hint="eastAsia" w:ascii="宋体" w:hAnsi="宋体" w:cs="宋体"/>
          <w:szCs w:val="21"/>
          <w:u w:val="single"/>
          <w:shd w:val="clear" w:color="auto" w:fill="FFFFFF"/>
          <w:lang w:eastAsia="zh-CN"/>
        </w:rPr>
        <w:t>协作</w:t>
      </w:r>
      <w:r>
        <w:rPr>
          <w:rFonts w:hint="eastAsia" w:ascii="宋体" w:hAnsi="宋体" w:cs="宋体"/>
          <w:szCs w:val="21"/>
          <w:shd w:val="clear" w:color="auto" w:fill="FFFFFF"/>
        </w:rPr>
        <w:t>招标文件的全部内容后，我方愿以投标单价路上孔：大写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元)；水中孔大写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元)；投标总价：大写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元),完成本招标项目规定的所有工作内容及其后续服务工作，其他详见报价清单。</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w:t>
      </w:r>
      <w:r>
        <w:rPr>
          <w:rFonts w:hint="eastAsia" w:ascii="宋体" w:hAnsi="宋体" w:cs="宋体"/>
          <w:sz w:val="28"/>
          <w:szCs w:val="28"/>
          <w:shd w:val="clear" w:color="auto" w:fill="FFFFFF"/>
        </w:rPr>
        <w:t xml:space="preserve"> </w:t>
      </w:r>
      <w:r>
        <w:rPr>
          <w:rFonts w:hint="eastAsia" w:ascii="宋体" w:hAnsi="宋体" w:cs="宋体"/>
          <w:szCs w:val="21"/>
          <w:shd w:val="clear" w:color="auto" w:fill="FFFFFF"/>
        </w:rPr>
        <w:t>如果我方中标，我方将保证在</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日前完成合同规定的所有工作，并提交全部外业成果。</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rPr>
        <w:tab/>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6.在此我方郑重承诺：我方将按发包人的要求提供高质量的后续服务，后续服务的承诺为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pPr>
        <w:spacing w:line="360" w:lineRule="auto"/>
        <w:rPr>
          <w:rFonts w:ascii="宋体" w:hAnsi="宋体" w:cs="宋体"/>
          <w:szCs w:val="21"/>
          <w:shd w:val="clear" w:color="auto" w:fill="FFFFFF"/>
        </w:rPr>
      </w:pPr>
    </w:p>
    <w:p>
      <w:pPr>
        <w:spacing w:line="360" w:lineRule="auto"/>
        <w:ind w:firstLine="3570" w:firstLineChars="1700"/>
        <w:rPr>
          <w:rFonts w:ascii="宋体" w:hAnsi="宋体" w:cs="宋体"/>
          <w:szCs w:val="21"/>
          <w:u w:val="single"/>
        </w:rPr>
      </w:pPr>
      <w:r>
        <w:rPr>
          <w:rFonts w:hint="eastAsia" w:ascii="宋体" w:hAnsi="宋体" w:cs="宋体"/>
          <w:szCs w:val="21"/>
          <w:shd w:val="clear" w:color="auto" w:fill="FFFFFF"/>
        </w:rPr>
        <w:t>投标单位:(公章)</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法定代表人或委托代理人: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年</w:t>
      </w:r>
      <w:r>
        <w:rPr>
          <w:rFonts w:hint="eastAsia" w:ascii="宋体" w:hAnsi="宋体" w:cs="宋体"/>
          <w:szCs w:val="21"/>
          <w:u w:val="single"/>
          <w:shd w:val="clear" w:color="auto" w:fill="FFFFFF"/>
        </w:rPr>
        <w:t>   </w:t>
      </w:r>
      <w:r>
        <w:rPr>
          <w:rFonts w:hint="eastAsia" w:ascii="宋体" w:hAnsi="宋体" w:cs="宋体"/>
          <w:szCs w:val="21"/>
          <w:shd w:val="clear" w:color="auto" w:fill="FFFFFF"/>
        </w:rPr>
        <w:t xml:space="preserve"> 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p>
    <w:p>
      <w:pPr>
        <w:spacing w:line="360" w:lineRule="auto"/>
        <w:jc w:val="center"/>
        <w:rPr>
          <w:rFonts w:ascii="宋体" w:hAnsi="宋体" w:cs="宋体"/>
          <w:b/>
          <w:bCs/>
          <w:szCs w:val="21"/>
        </w:rPr>
      </w:pPr>
    </w:p>
    <w:p>
      <w:pPr>
        <w:spacing w:line="360" w:lineRule="auto"/>
        <w:ind w:firstLine="480"/>
        <w:rPr>
          <w:rFonts w:ascii="宋体" w:hAnsi="宋体" w:cs="宋体"/>
          <w:szCs w:val="21"/>
        </w:rPr>
      </w:pPr>
    </w:p>
    <w:p>
      <w:pPr>
        <w:numPr>
          <w:ilvl w:val="1"/>
          <w:numId w:val="5"/>
        </w:numPr>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pPr>
        <w:rPr>
          <w:rFonts w:ascii="宋体" w:hAnsi="宋体" w:cs="宋体"/>
          <w:sz w:val="24"/>
        </w:rPr>
      </w:pPr>
    </w:p>
    <w:p>
      <w:pPr>
        <w:spacing w:line="288" w:lineRule="auto"/>
        <w:ind w:firstLine="630" w:firstLineChars="3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 名）系</w:t>
      </w:r>
      <w:r>
        <w:rPr>
          <w:rFonts w:hint="eastAsia" w:ascii="宋体" w:hAnsi="宋体" w:cs="宋体"/>
          <w:u w:val="single"/>
        </w:rPr>
        <w:t xml:space="preserve">                </w:t>
      </w:r>
      <w:r>
        <w:rPr>
          <w:rFonts w:hint="eastAsia" w:ascii="宋体" w:hAnsi="宋体" w:cs="宋体"/>
        </w:rPr>
        <w:t>（</w:t>
      </w:r>
      <w:r>
        <w:rPr>
          <w:rFonts w:hint="eastAsia" w:ascii="宋体" w:hAnsi="宋体" w:cs="宋体"/>
          <w:spacing w:val="40"/>
        </w:rPr>
        <w:t>投标人名称</w:t>
      </w:r>
      <w:r>
        <w:rPr>
          <w:rFonts w:hint="eastAsia" w:ascii="宋体" w:hAnsi="宋体" w:cs="宋体"/>
        </w:rPr>
        <w:t>）的法定代表人，现委托</w:t>
      </w:r>
      <w:r>
        <w:rPr>
          <w:rFonts w:hint="eastAsia" w:ascii="宋体" w:hAnsi="宋体" w:cs="宋体"/>
          <w:u w:val="single"/>
        </w:rPr>
        <w:t xml:space="preserve">           </w:t>
      </w:r>
      <w:r>
        <w:rPr>
          <w:rFonts w:hint="eastAsia" w:ascii="宋体" w:hAnsi="宋体" w:cs="宋体"/>
        </w:rPr>
        <w:t>（姓 名）为我方代理人。代理人根据授权，以我方名义签署、澄清、说明、补正、递交、撤回、修</w:t>
      </w:r>
      <w:r>
        <w:rPr>
          <w:rFonts w:hint="eastAsia" w:ascii="宋体" w:hAnsi="宋体" w:eastAsia="宋体" w:cs="宋体"/>
        </w:rPr>
        <w:t>改</w:t>
      </w:r>
      <w:r>
        <w:rPr>
          <w:rFonts w:hint="eastAsia" w:ascii="宋体" w:hAnsi="宋体" w:eastAsia="宋体" w:cs="宋体"/>
          <w:lang w:val="en-US" w:eastAsia="zh-CN"/>
        </w:rPr>
        <w:t>G98环岛高速公路排浦互通至白莲互通段改扩建工程</w:t>
      </w:r>
      <w:r>
        <w:rPr>
          <w:rFonts w:hint="eastAsia" w:ascii="宋体" w:hAnsi="宋体" w:eastAsia="宋体" w:cs="宋体"/>
        </w:rPr>
        <w:t>SJ01标段</w:t>
      </w:r>
      <w:r>
        <w:rPr>
          <w:rFonts w:hint="eastAsia" w:ascii="宋体" w:hAnsi="宋体" w:eastAsia="宋体" w:cs="宋体"/>
          <w:lang w:eastAsia="zh-CN"/>
        </w:rPr>
        <w:t>初步</w:t>
      </w:r>
      <w:r>
        <w:rPr>
          <w:rFonts w:hint="eastAsia" w:ascii="宋体" w:hAnsi="宋体" w:eastAsia="宋体" w:cs="宋体"/>
        </w:rPr>
        <w:t>地质勘察劳务</w:t>
      </w:r>
      <w:r>
        <w:rPr>
          <w:rFonts w:hint="eastAsia" w:ascii="宋体" w:hAnsi="宋体" w:eastAsia="宋体" w:cs="宋体"/>
          <w:lang w:eastAsia="zh-CN"/>
        </w:rPr>
        <w:t>协作</w:t>
      </w:r>
      <w:r>
        <w:rPr>
          <w:rFonts w:hint="eastAsia" w:ascii="宋体" w:hAnsi="宋体" w:eastAsia="宋体" w:cs="宋体"/>
        </w:rPr>
        <w:t>投标文件，签订合同和处理有关事宜，其法律后果由</w:t>
      </w:r>
      <w:r>
        <w:rPr>
          <w:rFonts w:hint="eastAsia" w:ascii="宋体" w:hAnsi="宋体" w:cs="宋体"/>
        </w:rPr>
        <w:t>我方承担。</w:t>
      </w:r>
    </w:p>
    <w:p>
      <w:pPr>
        <w:spacing w:line="288" w:lineRule="auto"/>
        <w:rPr>
          <w:rFonts w:ascii="宋体" w:hAnsi="宋体" w:cs="宋体"/>
          <w:u w:val="single"/>
        </w:rPr>
      </w:pPr>
      <w:r>
        <w:rPr>
          <w:rFonts w:hint="eastAsia" w:ascii="宋体" w:hAnsi="宋体" w:cs="宋体"/>
        </w:rPr>
        <w:t xml:space="preserve">    委托期限</w:t>
      </w:r>
      <w:r>
        <w:rPr>
          <w:rStyle w:val="27"/>
          <w:rFonts w:hint="eastAsia" w:ascii="宋体" w:hAnsi="宋体" w:cs="宋体"/>
        </w:rPr>
        <w:footnoteReference w:id="2"/>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spacing w:line="288" w:lineRule="auto"/>
        <w:ind w:firstLine="480"/>
        <w:rPr>
          <w:rFonts w:ascii="宋体" w:hAnsi="宋体" w:cs="宋体"/>
        </w:rPr>
      </w:pPr>
      <w:r>
        <w:rPr>
          <w:rFonts w:hint="eastAsia" w:ascii="宋体" w:hAnsi="宋体" w:cs="宋体"/>
        </w:rPr>
        <w:t>代理人无转委托权。</w:t>
      </w:r>
    </w:p>
    <w:p>
      <w:pPr>
        <w:spacing w:line="288" w:lineRule="auto"/>
        <w:ind w:firstLine="480"/>
        <w:rPr>
          <w:rFonts w:ascii="宋体" w:hAnsi="宋体" w:cs="宋体"/>
        </w:rPr>
      </w:pPr>
      <w:r>
        <w:rPr>
          <w:rFonts w:hint="eastAsia" w:ascii="宋体" w:hAnsi="宋体" w:cs="宋体"/>
        </w:rPr>
        <w:t xml:space="preserve">                   </w:t>
      </w: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rPr>
          <w:rFonts w:ascii="宋体" w:hAnsi="宋体" w:cs="宋体"/>
        </w:rPr>
      </w:pPr>
    </w:p>
    <w:p>
      <w:pPr>
        <w:spacing w:line="288" w:lineRule="auto"/>
        <w:ind w:firstLine="480"/>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spacing w:val="30"/>
        </w:rPr>
        <w:t>投 标 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pPr>
        <w:spacing w:line="288" w:lineRule="auto"/>
        <w:ind w:firstLine="348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pPr>
        <w:tabs>
          <w:tab w:val="left" w:pos="1125"/>
        </w:tabs>
        <w:spacing w:line="288" w:lineRule="auto"/>
        <w:rPr>
          <w:rFonts w:ascii="宋体" w:hAnsi="宋体" w:cs="宋体"/>
          <w:u w:val="single"/>
        </w:rPr>
      </w:pPr>
      <w:r>
        <w:rPr>
          <w:rFonts w:hint="eastAsia" w:ascii="宋体" w:hAnsi="宋体" w:cs="宋体"/>
        </w:rPr>
        <w:t xml:space="preserve">                             </w:t>
      </w:r>
      <w:r>
        <w:rPr>
          <w:rFonts w:hint="eastAsia" w:ascii="宋体" w:hAnsi="宋体" w:cs="宋体"/>
        </w:rPr>
        <w:tab/>
      </w:r>
      <w:r>
        <w:rPr>
          <w:rFonts w:hint="eastAsia" w:ascii="宋体" w:hAnsi="宋体" w:cs="宋体"/>
        </w:rPr>
        <w:t xml:space="preserve"> 身份证号码：</w:t>
      </w:r>
      <w:r>
        <w:rPr>
          <w:rFonts w:hint="eastAsia" w:ascii="宋体" w:hAnsi="宋体" w:cs="宋体"/>
          <w:u w:val="single"/>
        </w:rPr>
        <w:t xml:space="preserve">                            </w:t>
      </w:r>
    </w:p>
    <w:p>
      <w:pPr>
        <w:tabs>
          <w:tab w:val="left" w:pos="1125"/>
        </w:tabs>
        <w:spacing w:line="288" w:lineRule="auto"/>
        <w:ind w:firstLine="3480"/>
        <w:rPr>
          <w:rFonts w:ascii="宋体" w:hAnsi="宋体" w:cs="宋体"/>
          <w:u w:val="single"/>
        </w:rPr>
      </w:pPr>
      <w:r>
        <w:rPr>
          <w:rFonts w:hint="eastAsia" w:ascii="宋体" w:hAnsi="宋体" w:cs="宋体"/>
        </w:rPr>
        <w:t>委托代理人：</w:t>
      </w:r>
      <w:r>
        <w:rPr>
          <w:rFonts w:hint="eastAsia" w:ascii="宋体" w:hAnsi="宋体" w:cs="宋体"/>
          <w:u w:val="single"/>
        </w:rPr>
        <w:t xml:space="preserve">                            </w:t>
      </w:r>
    </w:p>
    <w:p>
      <w:pPr>
        <w:tabs>
          <w:tab w:val="left" w:pos="1125"/>
        </w:tabs>
        <w:spacing w:line="288" w:lineRule="auto"/>
        <w:ind w:firstLine="3480"/>
        <w:rPr>
          <w:rFonts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w:t>
      </w:r>
    </w:p>
    <w:p>
      <w:pPr>
        <w:spacing w:line="288" w:lineRule="auto"/>
        <w:ind w:firstLine="4935" w:firstLineChars="23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numPr>
          <w:ilvl w:val="1"/>
          <w:numId w:val="5"/>
        </w:numPr>
        <w:jc w:val="center"/>
        <w:rPr>
          <w:rFonts w:ascii="宋体" w:hAnsi="宋体" w:cs="宋体"/>
          <w:b/>
          <w:bCs/>
          <w:sz w:val="32"/>
          <w:szCs w:val="32"/>
        </w:rPr>
      </w:pPr>
      <w:r>
        <w:rPr>
          <w:rFonts w:hint="eastAsia" w:ascii="宋体" w:hAnsi="宋体" w:cs="宋体"/>
          <w:b/>
          <w:bCs/>
          <w:sz w:val="32"/>
          <w:szCs w:val="32"/>
        </w:rPr>
        <w:t>报价清单</w:t>
      </w:r>
    </w:p>
    <w:tbl>
      <w:tblPr>
        <w:tblStyle w:val="20"/>
        <w:tblW w:w="9087" w:type="dxa"/>
        <w:tblInd w:w="93" w:type="dxa"/>
        <w:tblLayout w:type="fixed"/>
        <w:tblCellMar>
          <w:top w:w="0" w:type="dxa"/>
          <w:left w:w="108" w:type="dxa"/>
          <w:bottom w:w="0" w:type="dxa"/>
          <w:right w:w="108" w:type="dxa"/>
        </w:tblCellMar>
      </w:tblPr>
      <w:tblGrid>
        <w:gridCol w:w="9087"/>
      </w:tblGrid>
      <w:tr>
        <w:tblPrEx>
          <w:tblCellMar>
            <w:top w:w="0" w:type="dxa"/>
            <w:left w:w="108" w:type="dxa"/>
            <w:bottom w:w="0" w:type="dxa"/>
            <w:right w:w="108" w:type="dxa"/>
          </w:tblCellMar>
        </w:tblPrEx>
        <w:trPr>
          <w:trHeight w:val="1200" w:hRule="atLeast"/>
        </w:trPr>
        <w:tc>
          <w:tcPr>
            <w:tcW w:w="9087" w:type="dxa"/>
            <w:vAlign w:val="center"/>
          </w:tcPr>
          <w:p>
            <w:pPr>
              <w:widowControl/>
              <w:jc w:val="left"/>
              <w:rPr>
                <w:rFonts w:ascii="宋体" w:hAnsi="宋体" w:cs="宋体"/>
                <w:kern w:val="0"/>
                <w:sz w:val="20"/>
                <w:szCs w:val="20"/>
              </w:rPr>
            </w:pPr>
            <w:r>
              <w:rPr>
                <w:rFonts w:hint="eastAsia" w:ascii="宋体" w:hAnsi="宋体" w:cs="宋体"/>
                <w:kern w:val="0"/>
                <w:sz w:val="20"/>
                <w:szCs w:val="20"/>
              </w:rPr>
              <w:t>单位：单位名称（盖章）</w:t>
            </w:r>
          </w:p>
        </w:tc>
      </w:tr>
      <w:tr>
        <w:tblPrEx>
          <w:tblCellMar>
            <w:top w:w="0" w:type="dxa"/>
            <w:left w:w="108" w:type="dxa"/>
            <w:bottom w:w="0" w:type="dxa"/>
            <w:right w:w="108" w:type="dxa"/>
          </w:tblCellMar>
        </w:tblPrEx>
        <w:trPr>
          <w:trHeight w:val="10657" w:hRule="atLeast"/>
        </w:trPr>
        <w:tc>
          <w:tcPr>
            <w:tcW w:w="9087" w:type="dxa"/>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bl>
            <w:tblPr>
              <w:tblStyle w:val="20"/>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59"/>
              <w:gridCol w:w="1185"/>
              <w:gridCol w:w="1155"/>
              <w:gridCol w:w="1078"/>
              <w:gridCol w:w="137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工作内容</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进尺数估计（米）</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控制单价(元/m)</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投标单价(元/m)</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投标总价（元）</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1</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陆地孔</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6254</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190</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2</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水上孔</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290</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350</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江、河、湖泊孔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3</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挖探</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4</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静力触探</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5</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土、岩、水样本取样</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27" w:type="dxa"/>
                  <w:vMerge w:val="restart"/>
                  <w:tcBorders>
                    <w:top w:val="single" w:color="auto" w:sz="4" w:space="0"/>
                    <w:left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钻孔投标单价中已包含此项工作费用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6</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相关试验</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27" w:type="dxa"/>
                  <w:vMerge w:val="continue"/>
                  <w:tcBorders>
                    <w:left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合 计</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6544</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u w:val="single"/>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bl>
          <w:p>
            <w:pPr>
              <w:pStyle w:val="53"/>
              <w:spacing w:line="360" w:lineRule="auto"/>
              <w:ind w:firstLine="420" w:firstLineChars="200"/>
              <w:jc w:val="both"/>
              <w:rPr>
                <w:rFonts w:hAnsi="宋体"/>
                <w:kern w:val="2"/>
                <w:sz w:val="21"/>
                <w:szCs w:val="21"/>
              </w:rPr>
            </w:pPr>
            <w:r>
              <w:rPr>
                <w:rFonts w:hint="eastAsia" w:hAnsi="宋体"/>
                <w:sz w:val="21"/>
                <w:szCs w:val="21"/>
              </w:rPr>
              <w:t>注：一、以上报价为综合单价，包含但不限于以下</w:t>
            </w:r>
            <w:r>
              <w:rPr>
                <w:rFonts w:hint="eastAsia" w:hAnsi="宋体"/>
                <w:kern w:val="2"/>
                <w:sz w:val="21"/>
                <w:szCs w:val="21"/>
              </w:rPr>
              <w:t>费用：</w:t>
            </w:r>
          </w:p>
          <w:p>
            <w:pPr>
              <w:pStyle w:val="53"/>
              <w:numPr>
                <w:ilvl w:val="0"/>
                <w:numId w:val="6"/>
              </w:numPr>
              <w:spacing w:line="360" w:lineRule="auto"/>
              <w:jc w:val="both"/>
              <w:rPr>
                <w:rFonts w:hAnsi="宋体"/>
                <w:kern w:val="2"/>
                <w:sz w:val="21"/>
                <w:szCs w:val="21"/>
              </w:rPr>
            </w:pPr>
            <w:r>
              <w:rPr>
                <w:rFonts w:hint="eastAsia" w:hAnsi="宋体"/>
                <w:kern w:val="2"/>
                <w:sz w:val="21"/>
                <w:szCs w:val="21"/>
              </w:rPr>
              <w:t>钻探设备的采购费用；</w:t>
            </w:r>
          </w:p>
          <w:p>
            <w:pPr>
              <w:pStyle w:val="53"/>
              <w:numPr>
                <w:ilvl w:val="0"/>
                <w:numId w:val="6"/>
              </w:numPr>
              <w:spacing w:line="360" w:lineRule="auto"/>
              <w:jc w:val="both"/>
              <w:rPr>
                <w:rFonts w:hAnsi="宋体"/>
                <w:kern w:val="2"/>
                <w:sz w:val="21"/>
                <w:szCs w:val="21"/>
              </w:rPr>
            </w:pPr>
            <w:r>
              <w:rPr>
                <w:rFonts w:hint="eastAsia" w:hAnsi="宋体"/>
                <w:kern w:val="2"/>
                <w:sz w:val="21"/>
                <w:szCs w:val="21"/>
              </w:rPr>
              <w:t>钻探设备进场调遣费用；</w:t>
            </w:r>
          </w:p>
          <w:p>
            <w:pPr>
              <w:pStyle w:val="53"/>
              <w:numPr>
                <w:ilvl w:val="0"/>
                <w:numId w:val="6"/>
              </w:numPr>
              <w:spacing w:line="360" w:lineRule="auto"/>
              <w:jc w:val="both"/>
              <w:rPr>
                <w:rFonts w:hAnsi="宋体"/>
                <w:kern w:val="2"/>
                <w:sz w:val="21"/>
                <w:szCs w:val="21"/>
              </w:rPr>
            </w:pPr>
            <w:r>
              <w:rPr>
                <w:rFonts w:hint="eastAsia" w:hAnsi="宋体"/>
                <w:kern w:val="2"/>
                <w:sz w:val="21"/>
                <w:szCs w:val="21"/>
              </w:rPr>
              <w:t>土、岩、水样本取样及相关试验费用；</w:t>
            </w:r>
          </w:p>
          <w:p>
            <w:pPr>
              <w:pStyle w:val="53"/>
              <w:numPr>
                <w:ilvl w:val="0"/>
                <w:numId w:val="6"/>
              </w:numPr>
              <w:spacing w:line="360" w:lineRule="auto"/>
              <w:jc w:val="both"/>
              <w:rPr>
                <w:rFonts w:hAnsi="宋体"/>
                <w:kern w:val="2"/>
                <w:sz w:val="21"/>
                <w:szCs w:val="21"/>
              </w:rPr>
            </w:pPr>
            <w:r>
              <w:rPr>
                <w:rFonts w:hint="eastAsia" w:hAnsi="宋体"/>
                <w:kern w:val="2"/>
                <w:sz w:val="21"/>
                <w:szCs w:val="21"/>
              </w:rPr>
              <w:t>青苗赔偿及进场困难场地清表的一切相关进场搬家、清表费用（包括陆地钻孔地形复杂路段修路、水上钻探平台安装等费用）；</w:t>
            </w:r>
          </w:p>
          <w:p>
            <w:pPr>
              <w:pStyle w:val="53"/>
              <w:numPr>
                <w:ilvl w:val="0"/>
                <w:numId w:val="6"/>
              </w:numPr>
              <w:spacing w:line="360" w:lineRule="auto"/>
              <w:jc w:val="both"/>
              <w:rPr>
                <w:rFonts w:hAnsi="宋体"/>
                <w:kern w:val="2"/>
                <w:sz w:val="21"/>
                <w:szCs w:val="21"/>
              </w:rPr>
            </w:pPr>
            <w:r>
              <w:rPr>
                <w:rFonts w:hint="eastAsia" w:hAnsi="宋体"/>
                <w:kern w:val="2"/>
                <w:sz w:val="21"/>
                <w:szCs w:val="21"/>
              </w:rPr>
              <w:t>现场施工期间的设备、车辆燃油；</w:t>
            </w:r>
          </w:p>
          <w:p>
            <w:pPr>
              <w:pStyle w:val="53"/>
              <w:numPr>
                <w:ilvl w:val="0"/>
                <w:numId w:val="6"/>
              </w:numPr>
              <w:spacing w:line="360" w:lineRule="auto"/>
              <w:jc w:val="both"/>
              <w:rPr>
                <w:rFonts w:hAnsi="宋体"/>
                <w:kern w:val="2"/>
                <w:sz w:val="21"/>
                <w:szCs w:val="21"/>
              </w:rPr>
            </w:pPr>
            <w:r>
              <w:rPr>
                <w:rFonts w:hint="eastAsia" w:hAnsi="宋体"/>
                <w:kern w:val="2"/>
                <w:sz w:val="21"/>
                <w:szCs w:val="21"/>
              </w:rPr>
              <w:t>所有人员工资、属地税务、员工保险、员工福利、食宿、差旅等一切人工相关费用；</w:t>
            </w:r>
          </w:p>
          <w:p>
            <w:pPr>
              <w:pStyle w:val="53"/>
              <w:numPr>
                <w:ilvl w:val="0"/>
                <w:numId w:val="6"/>
              </w:numPr>
              <w:spacing w:line="360" w:lineRule="auto"/>
              <w:jc w:val="both"/>
              <w:rPr>
                <w:rFonts w:hAnsi="宋体"/>
                <w:kern w:val="2"/>
                <w:sz w:val="21"/>
                <w:szCs w:val="21"/>
              </w:rPr>
            </w:pPr>
            <w:r>
              <w:rPr>
                <w:rFonts w:hint="eastAsia" w:hAnsi="宋体"/>
                <w:kern w:val="2"/>
                <w:sz w:val="21"/>
                <w:szCs w:val="21"/>
              </w:rPr>
              <w:t>除3.4招标限价章节中规定的甲方承担的设备、耗材外，所有施工期间所用的设备维护及施工耗材费用均由乙方承担；</w:t>
            </w:r>
          </w:p>
          <w:p>
            <w:pPr>
              <w:pStyle w:val="53"/>
              <w:numPr>
                <w:ilvl w:val="0"/>
                <w:numId w:val="6"/>
              </w:numPr>
              <w:spacing w:line="360" w:lineRule="auto"/>
              <w:jc w:val="both"/>
              <w:rPr>
                <w:rFonts w:hAnsi="宋体"/>
                <w:kern w:val="2"/>
                <w:sz w:val="21"/>
                <w:szCs w:val="21"/>
              </w:rPr>
            </w:pPr>
            <w:r>
              <w:rPr>
                <w:rFonts w:hint="eastAsia" w:hAnsi="宋体"/>
                <w:kern w:val="2"/>
                <w:sz w:val="21"/>
                <w:szCs w:val="21"/>
              </w:rPr>
              <w:t>各项安全职业健康管理的费用，且必须满足我司的统一要求；</w:t>
            </w:r>
          </w:p>
          <w:p>
            <w:pPr>
              <w:pStyle w:val="53"/>
              <w:numPr>
                <w:ilvl w:val="0"/>
                <w:numId w:val="6"/>
              </w:numPr>
              <w:spacing w:line="360" w:lineRule="auto"/>
              <w:jc w:val="both"/>
              <w:rPr>
                <w:rFonts w:hAnsi="宋体"/>
                <w:kern w:val="2"/>
                <w:sz w:val="21"/>
                <w:szCs w:val="21"/>
              </w:rPr>
            </w:pPr>
            <w:r>
              <w:rPr>
                <w:rFonts w:hint="eastAsia" w:hAnsi="宋体" w:cs="Times New Roman"/>
                <w:kern w:val="2"/>
                <w:sz w:val="21"/>
                <w:szCs w:val="21"/>
              </w:rPr>
              <w:t>项目施工过程中可能产生的待工费用。</w:t>
            </w:r>
          </w:p>
          <w:p>
            <w:pPr>
              <w:pStyle w:val="53"/>
              <w:spacing w:line="360" w:lineRule="auto"/>
              <w:ind w:left="480"/>
              <w:jc w:val="both"/>
              <w:rPr>
                <w:rFonts w:hAnsi="宋体"/>
                <w:kern w:val="2"/>
                <w:sz w:val="21"/>
                <w:szCs w:val="21"/>
              </w:rPr>
            </w:pPr>
            <w:r>
              <w:rPr>
                <w:rFonts w:hint="eastAsia" w:hAnsi="宋体" w:cs="Times New Roman"/>
                <w:kern w:val="2"/>
                <w:sz w:val="21"/>
                <w:szCs w:val="21"/>
              </w:rPr>
              <w:t>二、本项目进尺数为暂估，最终以实际工作量乘以对应投标单价结算。</w:t>
            </w:r>
          </w:p>
          <w:p>
            <w:pPr>
              <w:pStyle w:val="53"/>
              <w:spacing w:line="360" w:lineRule="auto"/>
              <w:ind w:left="480"/>
              <w:jc w:val="both"/>
              <w:rPr>
                <w:rFonts w:hAnsi="宋体"/>
                <w:kern w:val="2"/>
                <w:sz w:val="21"/>
                <w:szCs w:val="21"/>
              </w:rPr>
            </w:pPr>
          </w:p>
          <w:p>
            <w:pPr>
              <w:numPr>
                <w:ilvl w:val="1"/>
                <w:numId w:val="5"/>
              </w:numPr>
              <w:jc w:val="center"/>
              <w:rPr>
                <w:rFonts w:ascii="宋体" w:hAnsi="宋体" w:cs="宋体"/>
                <w:b/>
                <w:bCs/>
                <w:sz w:val="32"/>
                <w:szCs w:val="32"/>
              </w:rPr>
            </w:pPr>
            <w:r>
              <w:rPr>
                <w:rFonts w:hint="eastAsia" w:ascii="宋体" w:hAnsi="宋体" w:cs="宋体"/>
                <w:b/>
                <w:bCs/>
                <w:sz w:val="32"/>
                <w:szCs w:val="32"/>
              </w:rPr>
              <w:t>资格审查表</w:t>
            </w:r>
          </w:p>
          <w:p>
            <w:pPr>
              <w:ind w:firstLine="480"/>
              <w:jc w:val="center"/>
              <w:rPr>
                <w:rFonts w:ascii="宋体" w:hAnsi="宋体" w:cs="宋体"/>
                <w:sz w:val="28"/>
                <w:szCs w:val="28"/>
              </w:rPr>
            </w:pPr>
          </w:p>
          <w:p>
            <w:pPr>
              <w:ind w:firstLine="480"/>
              <w:jc w:val="center"/>
              <w:rPr>
                <w:rFonts w:ascii="宋体" w:hAnsi="宋体" w:cs="宋体"/>
                <w:sz w:val="28"/>
                <w:szCs w:val="28"/>
              </w:rPr>
            </w:pPr>
            <w:r>
              <w:rPr>
                <w:rFonts w:hint="eastAsia" w:ascii="宋体" w:hAnsi="宋体" w:cs="宋体"/>
                <w:sz w:val="28"/>
                <w:szCs w:val="28"/>
              </w:rPr>
              <w:t>（一）投标人基本情况表</w:t>
            </w:r>
          </w:p>
          <w:tbl>
            <w:tblPr>
              <w:tblStyle w:val="20"/>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4"/>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bl>
          <w:p>
            <w:pPr>
              <w:spacing w:before="100"/>
              <w:ind w:left="993" w:hanging="709"/>
              <w:rPr>
                <w:rFonts w:ascii="宋体" w:hAnsi="宋体" w:cs="宋体"/>
                <w:sz w:val="20"/>
                <w:szCs w:val="21"/>
              </w:rPr>
            </w:pPr>
            <w:r>
              <w:rPr>
                <w:rFonts w:hint="eastAsia" w:ascii="宋体" w:hAnsi="宋体" w:cs="宋体"/>
                <w:sz w:val="20"/>
                <w:szCs w:val="21"/>
              </w:rPr>
              <w:t xml:space="preserve">注：1. 在本表后应附法人营业执照副本（全本）的复印件，设计资质证书副书（全本）的复印件、基本账户开户许可证的复印件。上述所有执照、证书复印件均应加盖投标人单位章。                       </w:t>
            </w:r>
          </w:p>
          <w:p>
            <w:pPr>
              <w:widowControl/>
              <w:jc w:val="left"/>
              <w:rPr>
                <w:rFonts w:ascii="宋体" w:hAnsi="宋体" w:cs="宋体"/>
                <w:kern w:val="0"/>
                <w:sz w:val="20"/>
                <w:szCs w:val="20"/>
              </w:rPr>
            </w:pPr>
          </w:p>
        </w:tc>
      </w:tr>
    </w:tbl>
    <w:p>
      <w:pPr>
        <w:rPr>
          <w:rFonts w:ascii="宋体" w:hAnsi="宋体" w:cs="宋体"/>
          <w:b/>
          <w:bCs/>
          <w:sz w:val="32"/>
          <w:szCs w:val="32"/>
        </w:rPr>
      </w:pPr>
    </w:p>
    <w:p>
      <w:pPr>
        <w:numPr>
          <w:ilvl w:val="1"/>
          <w:numId w:val="5"/>
        </w:numPr>
        <w:jc w:val="center"/>
        <w:rPr>
          <w:rFonts w:ascii="宋体" w:hAnsi="宋体" w:cs="宋体"/>
          <w:b/>
          <w:bCs/>
          <w:sz w:val="32"/>
          <w:szCs w:val="32"/>
        </w:rPr>
      </w:pPr>
      <w:r>
        <w:rPr>
          <w:rFonts w:hint="eastAsia" w:ascii="宋体" w:hAnsi="宋体" w:cs="宋体"/>
          <w:b/>
          <w:bCs/>
          <w:sz w:val="32"/>
          <w:szCs w:val="32"/>
        </w:rPr>
        <w:t>近</w:t>
      </w:r>
      <w:r>
        <w:rPr>
          <w:rFonts w:hint="eastAsia" w:ascii="宋体" w:hAnsi="宋体" w:cs="宋体"/>
          <w:b/>
          <w:bCs/>
          <w:sz w:val="32"/>
          <w:szCs w:val="32"/>
          <w:lang w:eastAsia="zh-CN"/>
        </w:rPr>
        <w:t>五</w:t>
      </w:r>
      <w:r>
        <w:rPr>
          <w:rFonts w:hint="eastAsia" w:ascii="宋体" w:hAnsi="宋体" w:cs="宋体"/>
          <w:b/>
          <w:bCs/>
          <w:sz w:val="32"/>
          <w:szCs w:val="32"/>
        </w:rPr>
        <w:t>年相关工程业绩表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pPr>
              <w:jc w:val="center"/>
              <w:rPr>
                <w:rFonts w:asciiTheme="minorEastAsia" w:hAnsiTheme="minorEastAsia"/>
                <w:b/>
                <w:bCs/>
                <w:color w:val="000000" w:themeColor="text1"/>
                <w:sz w:val="22"/>
                <w14:textFill>
                  <w14:solidFill>
                    <w14:schemeClr w14:val="tx1"/>
                  </w14:solidFill>
                </w14:textFill>
              </w:rPr>
            </w:pPr>
            <w:r>
              <w:rPr>
                <w:rFonts w:hint="eastAsia" w:asciiTheme="minorEastAsia" w:hAnsiTheme="minorEastAsia"/>
                <w:b/>
                <w:bCs/>
                <w:color w:val="000000" w:themeColor="text1"/>
                <w:sz w:val="22"/>
                <w14:textFill>
                  <w14:solidFill>
                    <w14:schemeClr w14:val="tx1"/>
                  </w14:solidFill>
                </w14:textFill>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项目名称</w:t>
            </w:r>
          </w:p>
        </w:tc>
        <w:tc>
          <w:tcPr>
            <w:tcW w:w="170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时间</w:t>
            </w:r>
          </w:p>
        </w:tc>
        <w:tc>
          <w:tcPr>
            <w:tcW w:w="1985"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发包单位</w:t>
            </w:r>
          </w:p>
        </w:tc>
        <w:tc>
          <w:tcPr>
            <w:tcW w:w="2460"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2"/>
                <w14:textFill>
                  <w14:solidFill>
                    <w14:schemeClr w14:val="tx1"/>
                  </w14:solidFill>
                </w14:textFill>
              </w:rPr>
            </w:pPr>
          </w:p>
        </w:tc>
        <w:tc>
          <w:tcPr>
            <w:tcW w:w="1702" w:type="dxa"/>
            <w:vAlign w:val="center"/>
          </w:tcPr>
          <w:p>
            <w:pPr>
              <w:jc w:val="center"/>
              <w:rPr>
                <w:rFonts w:asciiTheme="minorEastAsia" w:hAnsiTheme="minorEastAsia"/>
                <w:color w:val="000000" w:themeColor="text1"/>
                <w:sz w:val="22"/>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bl>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注：①不接受联合体业绩。</w:t>
      </w:r>
    </w:p>
    <w:p>
      <w:pPr>
        <w:rPr>
          <w:rFonts w:hint="eastAsia" w:eastAsia="宋体" w:asciiTheme="minorEastAsia" w:hAnsiTheme="minorEastAsia"/>
          <w:color w:val="000000" w:themeColor="text1"/>
          <w:lang w:eastAsia="zh-CN"/>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②业绩可以是初勘或详勘（含劳务业绩），业绩个数的认定以合同文件个数为准</w:t>
      </w:r>
      <w:r>
        <w:rPr>
          <w:rFonts w:hint="eastAsia" w:asciiTheme="minorEastAsia" w:hAnsiTheme="minorEastAsia"/>
          <w:color w:val="000000" w:themeColor="text1"/>
          <w:lang w:eastAsia="zh-CN"/>
          <w14:textFill>
            <w14:solidFill>
              <w14:schemeClr w14:val="tx1"/>
            </w14:solidFill>
          </w14:textFill>
        </w:rPr>
        <w:t>，同一项目同时完成初勘与详勘时仅认定为一个业绩。</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③业绩证明材料附合同复印件。</w:t>
      </w:r>
    </w:p>
    <w:p>
      <w:pP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br w:type="page"/>
      </w:r>
    </w:p>
    <w:p>
      <w:pPr>
        <w:numPr>
          <w:ilvl w:val="1"/>
          <w:numId w:val="5"/>
        </w:numPr>
        <w:jc w:val="left"/>
        <w:rPr>
          <w:rFonts w:ascii="宋体" w:hAnsi="宋体" w:cs="宋体"/>
          <w:b/>
          <w:bCs/>
          <w:sz w:val="32"/>
          <w:szCs w:val="32"/>
        </w:rPr>
      </w:pPr>
      <w:r>
        <w:rPr>
          <w:rFonts w:hint="eastAsia" w:ascii="宋体" w:hAnsi="宋体" w:cs="宋体"/>
          <w:b/>
          <w:bCs/>
          <w:sz w:val="32"/>
          <w:szCs w:val="32"/>
        </w:rPr>
        <w:t>提供公司资质情况（营业执照、资质证书及技术力量等）</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3"/>
            <w:vAlign w:val="center"/>
          </w:tcPr>
          <w:p>
            <w:pPr>
              <w:jc w:val="center"/>
              <w:rPr>
                <w:rFonts w:asciiTheme="minorEastAsia" w:hAnsiTheme="minorEastAsia"/>
                <w:b/>
                <w:bCs/>
                <w:color w:val="000000" w:themeColor="text1"/>
                <w:sz w:val="22"/>
                <w14:textFill>
                  <w14:solidFill>
                    <w14:schemeClr w14:val="tx1"/>
                  </w14:solidFill>
                </w14:textFill>
              </w:rPr>
            </w:pPr>
            <w:r>
              <w:rPr>
                <w:rFonts w:hint="eastAsia" w:asciiTheme="minorEastAsia" w:hAnsiTheme="minorEastAsia"/>
                <w:b/>
                <w:bCs/>
                <w:color w:val="000000" w:themeColor="text1"/>
                <w:sz w:val="22"/>
                <w14:textFill>
                  <w14:solidFill>
                    <w14:schemeClr w14:val="tx1"/>
                  </w14:solidFill>
                </w14:textFill>
              </w:rPr>
              <w:t>投入主要机械设备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拟投入设备名称</w:t>
            </w:r>
          </w:p>
        </w:tc>
        <w:tc>
          <w:tcPr>
            <w:tcW w:w="2268"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投入数量</w:t>
            </w:r>
          </w:p>
        </w:tc>
        <w:tc>
          <w:tcPr>
            <w:tcW w:w="260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2"/>
                <w14:textFill>
                  <w14:solidFill>
                    <w14:schemeClr w14:val="tx1"/>
                  </w14:solidFill>
                </w14:textFill>
              </w:rPr>
            </w:pPr>
          </w:p>
        </w:tc>
        <w:tc>
          <w:tcPr>
            <w:tcW w:w="2268" w:type="dxa"/>
            <w:vAlign w:val="center"/>
          </w:tcPr>
          <w:p>
            <w:pPr>
              <w:jc w:val="center"/>
              <w:rPr>
                <w:rFonts w:asciiTheme="minorEastAsia" w:hAnsiTheme="minorEastAsia"/>
                <w:color w:val="000000" w:themeColor="text1"/>
                <w:sz w:val="22"/>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p>
            <w:pPr>
              <w:pStyle w:val="19"/>
              <w:ind w:firstLine="540"/>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bl>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附上相关设备</w:t>
      </w:r>
      <w:r>
        <w:rPr>
          <w:rFonts w:asciiTheme="minorEastAsia" w:hAnsiTheme="minorEastAsia"/>
          <w:color w:val="000000" w:themeColor="text1"/>
          <w14:textFill>
            <w14:solidFill>
              <w14:schemeClr w14:val="tx1"/>
            </w14:solidFill>
          </w14:textFill>
        </w:rPr>
        <w:t>证明文件</w:t>
      </w:r>
      <w:r>
        <w:rPr>
          <w:rFonts w:hint="eastAsia" w:asciiTheme="minorEastAsia" w:hAnsiTheme="minorEastAsia"/>
          <w:color w:val="000000" w:themeColor="text1"/>
          <w14:textFill>
            <w14:solidFill>
              <w14:schemeClr w14:val="tx1"/>
            </w14:solidFill>
          </w14:textFill>
        </w:rPr>
        <w:t>。</w:t>
      </w:r>
    </w:p>
    <w:p>
      <w:pPr>
        <w:spacing w:before="156" w:beforeLines="50" w:after="156" w:afterLines="50"/>
        <w:rPr>
          <w:rFonts w:asciiTheme="minorEastAsia" w:hAnsiTheme="minorEastAsia"/>
          <w:b/>
          <w:bCs/>
          <w:color w:val="000000" w:themeColor="text1"/>
          <w:sz w:val="24"/>
          <w:szCs w:val="28"/>
          <w14:textFill>
            <w14:solidFill>
              <w14:schemeClr w14:val="tx1"/>
            </w14:solidFill>
          </w14:textFill>
        </w:rPr>
      </w:pPr>
      <w:r>
        <w:rPr>
          <w:rFonts w:asciiTheme="minorEastAsia" w:hAnsiTheme="minorEastAsia"/>
          <w:b/>
          <w:bCs/>
          <w:color w:val="000000" w:themeColor="text1"/>
          <w:sz w:val="24"/>
          <w:szCs w:val="28"/>
          <w14:textFill>
            <w14:solidFill>
              <w14:schemeClr w14:val="tx1"/>
            </w14:solidFill>
          </w14:textFill>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技术文件</w:t>
      </w:r>
    </w:p>
    <w:p>
      <w:pPr>
        <w:ind w:firstLine="42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1、根据项目实际情况和评审因素，并结合投标人从事的实际劳务工作，编制技术文件。</w:t>
      </w:r>
    </w:p>
    <w:p>
      <w:pPr>
        <w:jc w:val="center"/>
        <w:rPr>
          <w:rFonts w:asciiTheme="minorEastAsia" w:hAnsiTheme="minorEastAsia"/>
          <w:color w:val="000000" w:themeColor="text1"/>
          <w14:textFill>
            <w14:solidFill>
              <w14:schemeClr w14:val="tx1"/>
            </w14:solidFill>
          </w14:textFill>
        </w:rPr>
      </w:pPr>
    </w:p>
    <w:p>
      <w:pPr>
        <w:jc w:val="center"/>
        <w:rPr>
          <w:rFonts w:asciiTheme="minorEastAsia" w:hAnsiTheme="minorEastAsia"/>
          <w:color w:val="000000" w:themeColor="text1"/>
          <w14:textFill>
            <w14:solidFill>
              <w14:schemeClr w14:val="tx1"/>
            </w14:solidFill>
          </w14:textFill>
        </w:rPr>
      </w:pPr>
    </w:p>
    <w:p>
      <w:pPr>
        <w:ind w:firstLine="482" w:firstLineChars="200"/>
        <w:jc w:val="center"/>
        <w:rPr>
          <w:rFonts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投标人认为必要的其它文件</w:t>
      </w:r>
    </w:p>
    <w:p>
      <w:pP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投标</w:t>
      </w:r>
      <w:r>
        <w:rPr>
          <w:rFonts w:asciiTheme="minorEastAsia" w:hAnsiTheme="minorEastAsia"/>
          <w:color w:val="000000" w:themeColor="text1"/>
          <w14:textFill>
            <w14:solidFill>
              <w14:schemeClr w14:val="tx1"/>
            </w14:solidFill>
          </w14:textFill>
        </w:rPr>
        <w:t>人可向招标人提供其认为必要提供的其它文件。</w:t>
      </w:r>
    </w:p>
    <w:p>
      <w:pPr>
        <w:rPr>
          <w:rFonts w:ascii="宋体" w:hAnsi="宋体" w:cs="宋体"/>
          <w:sz w:val="52"/>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218982"/>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6"/>
        <w:ind w:left="340" w:hanging="340"/>
      </w:pPr>
      <w:r>
        <w:rPr>
          <w:rStyle w:val="27"/>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pPr>
        <w:pStyle w:val="16"/>
        <w:ind w:left="340" w:hanging="340"/>
      </w:pPr>
      <w:r>
        <w:t xml:space="preserve">  b.</w:t>
      </w:r>
      <w:r>
        <w:rPr>
          <w:rFonts w:hint="eastAsia"/>
        </w:rPr>
        <w:t>“投标人须知前附表”中的附录表格同属“投标人须知前附表”内容，具有同等效力。</w:t>
      </w:r>
    </w:p>
    <w:p>
      <w:pPr>
        <w:pStyle w:val="16"/>
        <w:ind w:left="340" w:hanging="340"/>
      </w:pPr>
    </w:p>
  </w:footnote>
  <w:footnote w:id="1">
    <w:p>
      <w:pPr>
        <w:pStyle w:val="42"/>
      </w:pPr>
    </w:p>
  </w:footnote>
  <w:footnote w:id="2">
    <w:p>
      <w:pPr>
        <w:pStyle w:val="16"/>
      </w:pPr>
      <w:r>
        <w:rPr>
          <w:rStyle w:val="27"/>
        </w:rPr>
        <w:footnoteRef/>
      </w:r>
      <w:r>
        <w:t xml:space="preserve"> </w:t>
      </w:r>
      <w:r>
        <w:rPr>
          <w:rFonts w:hint="eastAsia"/>
        </w:rPr>
        <w:t>委托期限可写：自本委托书签署之日起至投标有效期满。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9324E"/>
    <w:multiLevelType w:val="singleLevel"/>
    <w:tmpl w:val="AF89324E"/>
    <w:lvl w:ilvl="0" w:tentative="0">
      <w:start w:val="1"/>
      <w:numFmt w:val="decimal"/>
      <w:suff w:val="nothing"/>
      <w:lvlText w:val="%1）"/>
      <w:lvlJc w:val="left"/>
    </w:lvl>
  </w:abstractNum>
  <w:abstractNum w:abstractNumId="1">
    <w:nsid w:val="D5E7EFC5"/>
    <w:multiLevelType w:val="singleLevel"/>
    <w:tmpl w:val="D5E7EFC5"/>
    <w:lvl w:ilvl="0" w:tentative="0">
      <w:start w:val="1"/>
      <w:numFmt w:val="decimal"/>
      <w:suff w:val="nothing"/>
      <w:lvlText w:val="%1）"/>
      <w:lvlJc w:val="left"/>
    </w:lvl>
  </w:abstractNum>
  <w:abstractNum w:abstractNumId="2">
    <w:nsid w:val="2FB27784"/>
    <w:multiLevelType w:val="multilevel"/>
    <w:tmpl w:val="2FB277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785CF9"/>
    <w:multiLevelType w:val="singleLevel"/>
    <w:tmpl w:val="59785CF9"/>
    <w:lvl w:ilvl="0" w:tentative="0">
      <w:start w:val="1"/>
      <w:numFmt w:val="decimal"/>
      <w:suff w:val="space"/>
      <w:lvlText w:val="%1."/>
      <w:lvlJc w:val="left"/>
    </w:lvl>
  </w:abstractNum>
  <w:abstractNum w:abstractNumId="4">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2F75FE1"/>
    <w:multiLevelType w:val="multilevel"/>
    <w:tmpl w:val="62F75FE1"/>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4"/>
    <w:lvlOverride w:ilvl="0">
      <w:startOverride w:val="1"/>
    </w:lvlOverride>
  </w:num>
  <w:num w:numId="5">
    <w:abstractNumId w:val="5"/>
    <w:lvlOverride w:ilvl="1">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GIzYjc5NmZjYzI2OWE2M2QzM2EzMGJkNDUzYTcifQ=="/>
  </w:docVars>
  <w:rsids>
    <w:rsidRoot w:val="00237C78"/>
    <w:rsid w:val="00004126"/>
    <w:rsid w:val="00014984"/>
    <w:rsid w:val="000274BB"/>
    <w:rsid w:val="00097273"/>
    <w:rsid w:val="000B4445"/>
    <w:rsid w:val="000D720F"/>
    <w:rsid w:val="000E38DE"/>
    <w:rsid w:val="000F36CD"/>
    <w:rsid w:val="001128CC"/>
    <w:rsid w:val="001673A4"/>
    <w:rsid w:val="00167812"/>
    <w:rsid w:val="00182485"/>
    <w:rsid w:val="00184B39"/>
    <w:rsid w:val="001D5B54"/>
    <w:rsid w:val="00237C78"/>
    <w:rsid w:val="002C65F3"/>
    <w:rsid w:val="002D1C3B"/>
    <w:rsid w:val="002D7AF1"/>
    <w:rsid w:val="002F48CE"/>
    <w:rsid w:val="002F6B7B"/>
    <w:rsid w:val="00344B72"/>
    <w:rsid w:val="00373902"/>
    <w:rsid w:val="003A4E34"/>
    <w:rsid w:val="00427828"/>
    <w:rsid w:val="004D3B11"/>
    <w:rsid w:val="005B0338"/>
    <w:rsid w:val="005C2E3F"/>
    <w:rsid w:val="00692FF2"/>
    <w:rsid w:val="006B2847"/>
    <w:rsid w:val="007200BE"/>
    <w:rsid w:val="00807858"/>
    <w:rsid w:val="00821C5F"/>
    <w:rsid w:val="0083726C"/>
    <w:rsid w:val="00862AEF"/>
    <w:rsid w:val="0086561E"/>
    <w:rsid w:val="008857C0"/>
    <w:rsid w:val="008D2056"/>
    <w:rsid w:val="009835FF"/>
    <w:rsid w:val="009861A6"/>
    <w:rsid w:val="009F338C"/>
    <w:rsid w:val="009F3492"/>
    <w:rsid w:val="00A944E4"/>
    <w:rsid w:val="00AB0D5F"/>
    <w:rsid w:val="00B72F73"/>
    <w:rsid w:val="00C90DE7"/>
    <w:rsid w:val="00D96095"/>
    <w:rsid w:val="00DD1BF7"/>
    <w:rsid w:val="00DF5267"/>
    <w:rsid w:val="00E70CB3"/>
    <w:rsid w:val="00E85B48"/>
    <w:rsid w:val="00EB355E"/>
    <w:rsid w:val="00ED61AB"/>
    <w:rsid w:val="00F041F7"/>
    <w:rsid w:val="00F548D2"/>
    <w:rsid w:val="00F657BC"/>
    <w:rsid w:val="00F6732D"/>
    <w:rsid w:val="00F84441"/>
    <w:rsid w:val="00F901CE"/>
    <w:rsid w:val="00F97CD3"/>
    <w:rsid w:val="00FF592E"/>
    <w:rsid w:val="023B51EA"/>
    <w:rsid w:val="026747BA"/>
    <w:rsid w:val="028132DF"/>
    <w:rsid w:val="0394394E"/>
    <w:rsid w:val="05625C3D"/>
    <w:rsid w:val="05777AFE"/>
    <w:rsid w:val="06D134C0"/>
    <w:rsid w:val="07271E02"/>
    <w:rsid w:val="09DF23CC"/>
    <w:rsid w:val="0A940515"/>
    <w:rsid w:val="0E0E671E"/>
    <w:rsid w:val="0FE81D78"/>
    <w:rsid w:val="116326A0"/>
    <w:rsid w:val="11742701"/>
    <w:rsid w:val="12067DC6"/>
    <w:rsid w:val="132F4E7A"/>
    <w:rsid w:val="13C81E74"/>
    <w:rsid w:val="147710AC"/>
    <w:rsid w:val="15937C87"/>
    <w:rsid w:val="15B361BC"/>
    <w:rsid w:val="17F910B5"/>
    <w:rsid w:val="18AC1A3D"/>
    <w:rsid w:val="18E73488"/>
    <w:rsid w:val="193D7A85"/>
    <w:rsid w:val="19456660"/>
    <w:rsid w:val="19BA03F9"/>
    <w:rsid w:val="1B5F6572"/>
    <w:rsid w:val="1D3D27DA"/>
    <w:rsid w:val="1D8B4CCF"/>
    <w:rsid w:val="1FE514E2"/>
    <w:rsid w:val="20712AB1"/>
    <w:rsid w:val="20AC7513"/>
    <w:rsid w:val="223E0997"/>
    <w:rsid w:val="233E39C5"/>
    <w:rsid w:val="240318B6"/>
    <w:rsid w:val="2489049E"/>
    <w:rsid w:val="24FD1F4C"/>
    <w:rsid w:val="26E65E12"/>
    <w:rsid w:val="2827196D"/>
    <w:rsid w:val="28EA4B24"/>
    <w:rsid w:val="29871EF9"/>
    <w:rsid w:val="299A66A5"/>
    <w:rsid w:val="2A6E48A7"/>
    <w:rsid w:val="2B704633"/>
    <w:rsid w:val="2DDC0993"/>
    <w:rsid w:val="34253BE3"/>
    <w:rsid w:val="351A700E"/>
    <w:rsid w:val="360517B8"/>
    <w:rsid w:val="3AC2533F"/>
    <w:rsid w:val="3C5F1BE5"/>
    <w:rsid w:val="3C6F7483"/>
    <w:rsid w:val="3CFF599D"/>
    <w:rsid w:val="3F61355B"/>
    <w:rsid w:val="40040743"/>
    <w:rsid w:val="40987B8C"/>
    <w:rsid w:val="433E18E8"/>
    <w:rsid w:val="44852044"/>
    <w:rsid w:val="449E7C31"/>
    <w:rsid w:val="44B03774"/>
    <w:rsid w:val="44E6401C"/>
    <w:rsid w:val="44EE2402"/>
    <w:rsid w:val="45696483"/>
    <w:rsid w:val="48A64FC9"/>
    <w:rsid w:val="48C87A7D"/>
    <w:rsid w:val="4BB37755"/>
    <w:rsid w:val="4CC23BC0"/>
    <w:rsid w:val="4E8E3460"/>
    <w:rsid w:val="4F880337"/>
    <w:rsid w:val="50E81F0D"/>
    <w:rsid w:val="51462034"/>
    <w:rsid w:val="52BD71C1"/>
    <w:rsid w:val="55575FEA"/>
    <w:rsid w:val="55B25109"/>
    <w:rsid w:val="56413675"/>
    <w:rsid w:val="569660EA"/>
    <w:rsid w:val="57354A92"/>
    <w:rsid w:val="59BE37D0"/>
    <w:rsid w:val="5B062B13"/>
    <w:rsid w:val="5C4F5A90"/>
    <w:rsid w:val="5C74160A"/>
    <w:rsid w:val="5D550D6A"/>
    <w:rsid w:val="5D744A1E"/>
    <w:rsid w:val="5F231D22"/>
    <w:rsid w:val="5FC40A91"/>
    <w:rsid w:val="600C4538"/>
    <w:rsid w:val="622F0056"/>
    <w:rsid w:val="6328164B"/>
    <w:rsid w:val="660212AA"/>
    <w:rsid w:val="683F70E5"/>
    <w:rsid w:val="6A1862EE"/>
    <w:rsid w:val="6C487B88"/>
    <w:rsid w:val="6D06185F"/>
    <w:rsid w:val="70AE5F00"/>
    <w:rsid w:val="72177C99"/>
    <w:rsid w:val="741E2FD5"/>
    <w:rsid w:val="75562E06"/>
    <w:rsid w:val="792B31C1"/>
    <w:rsid w:val="7997730B"/>
    <w:rsid w:val="7A187E93"/>
    <w:rsid w:val="7C40094E"/>
    <w:rsid w:val="7C506B2A"/>
    <w:rsid w:val="7CBC712A"/>
    <w:rsid w:val="7D120FFA"/>
    <w:rsid w:val="7EC33C29"/>
    <w:rsid w:val="7F4A4A64"/>
    <w:rsid w:val="7F5B54D1"/>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9"/>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styleId="5">
    <w:name w:val="Document Map"/>
    <w:basedOn w:val="1"/>
    <w:link w:val="39"/>
    <w:unhideWhenUsed/>
    <w:qFormat/>
    <w:uiPriority w:val="0"/>
    <w:rPr>
      <w:rFonts w:ascii="宋体"/>
      <w:sz w:val="18"/>
      <w:szCs w:val="18"/>
      <w:lang w:val="zh-CN"/>
    </w:rPr>
  </w:style>
  <w:style w:type="paragraph" w:styleId="6">
    <w:name w:val="annotation text"/>
    <w:basedOn w:val="1"/>
    <w:link w:val="31"/>
    <w:unhideWhenUsed/>
    <w:qFormat/>
    <w:uiPriority w:val="0"/>
    <w:pPr>
      <w:jc w:val="left"/>
    </w:pPr>
  </w:style>
  <w:style w:type="paragraph" w:styleId="7">
    <w:name w:val="Body Text"/>
    <w:basedOn w:val="1"/>
    <w:link w:val="35"/>
    <w:unhideWhenUsed/>
    <w:qFormat/>
    <w:uiPriority w:val="0"/>
    <w:pPr>
      <w:adjustRightInd w:val="0"/>
      <w:snapToGrid w:val="0"/>
      <w:spacing w:line="312" w:lineRule="auto"/>
      <w:jc w:val="left"/>
    </w:pPr>
    <w:rPr>
      <w:rFonts w:ascii="黑体" w:hAnsi="宋体" w:eastAsia="黑体"/>
      <w:sz w:val="24"/>
    </w:rPr>
  </w:style>
  <w:style w:type="paragraph" w:styleId="8">
    <w:name w:val="Body Text Indent"/>
    <w:basedOn w:val="1"/>
    <w:link w:val="36"/>
    <w:unhideWhenUsed/>
    <w:qFormat/>
    <w:uiPriority w:val="0"/>
    <w:pPr>
      <w:ind w:left="360" w:firstLine="540" w:firstLineChars="224"/>
    </w:pPr>
    <w:rPr>
      <w:rFonts w:ascii="宋体" w:hAnsi="宋体"/>
      <w:b/>
      <w:bCs/>
      <w:sz w:val="24"/>
    </w:rPr>
  </w:style>
  <w:style w:type="paragraph" w:styleId="9">
    <w:name w:val="Date"/>
    <w:basedOn w:val="1"/>
    <w:next w:val="1"/>
    <w:link w:val="37"/>
    <w:unhideWhenUsed/>
    <w:qFormat/>
    <w:uiPriority w:val="0"/>
  </w:style>
  <w:style w:type="paragraph" w:styleId="10">
    <w:name w:val="Body Text Indent 2"/>
    <w:basedOn w:val="1"/>
    <w:link w:val="38"/>
    <w:unhideWhenUsed/>
    <w:qFormat/>
    <w:uiPriority w:val="0"/>
    <w:pPr>
      <w:spacing w:after="120" w:line="480" w:lineRule="auto"/>
      <w:ind w:left="420" w:leftChars="200"/>
    </w:pPr>
  </w:style>
  <w:style w:type="paragraph" w:styleId="11">
    <w:name w:val="endnote text"/>
    <w:basedOn w:val="1"/>
    <w:link w:val="34"/>
    <w:unhideWhenUsed/>
    <w:qFormat/>
    <w:uiPriority w:val="0"/>
    <w:pPr>
      <w:snapToGrid w:val="0"/>
      <w:jc w:val="left"/>
    </w:pPr>
  </w:style>
  <w:style w:type="paragraph" w:styleId="12">
    <w:name w:val="Balloon Text"/>
    <w:basedOn w:val="1"/>
    <w:link w:val="40"/>
    <w:unhideWhenUsed/>
    <w:qFormat/>
    <w:uiPriority w:val="0"/>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footnote text"/>
    <w:basedOn w:val="1"/>
    <w:link w:val="30"/>
    <w:unhideWhenUsed/>
    <w:qFormat/>
    <w:uiPriority w:val="0"/>
    <w:pPr>
      <w:snapToGrid w:val="0"/>
      <w:jc w:val="left"/>
    </w:pPr>
    <w:rPr>
      <w:sz w:val="18"/>
      <w:szCs w:val="18"/>
    </w:rPr>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8"/>
    <w:qFormat/>
    <w:uiPriority w:val="99"/>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unhideWhenUsed/>
    <w:qFormat/>
    <w:uiPriority w:val="0"/>
    <w:rPr>
      <w:vertAlign w:val="superscript"/>
    </w:rPr>
  </w:style>
  <w:style w:type="character" w:styleId="24">
    <w:name w:val="FollowedHyperlink"/>
    <w:basedOn w:val="22"/>
    <w:unhideWhenUsed/>
    <w:qFormat/>
    <w:uiPriority w:val="99"/>
    <w:rPr>
      <w:color w:val="800080" w:themeColor="followedHyperlink"/>
      <w:u w:val="single"/>
      <w14:textFill>
        <w14:solidFill>
          <w14:schemeClr w14:val="folHlink"/>
        </w14:solidFill>
      </w14:textFill>
    </w:rPr>
  </w:style>
  <w:style w:type="character" w:styleId="25">
    <w:name w:val="Hyperlink"/>
    <w:unhideWhenUsed/>
    <w:qFormat/>
    <w:uiPriority w:val="99"/>
    <w:rPr>
      <w:color w:val="0000FF"/>
      <w:u w:val="single"/>
    </w:rPr>
  </w:style>
  <w:style w:type="character" w:styleId="26">
    <w:name w:val="annotation reference"/>
    <w:unhideWhenUsed/>
    <w:qFormat/>
    <w:uiPriority w:val="0"/>
    <w:rPr>
      <w:sz w:val="21"/>
      <w:szCs w:val="21"/>
    </w:rPr>
  </w:style>
  <w:style w:type="character" w:styleId="27">
    <w:name w:val="footnote reference"/>
    <w:unhideWhenUsed/>
    <w:qFormat/>
    <w:uiPriority w:val="0"/>
    <w:rPr>
      <w:vertAlign w:val="superscript"/>
    </w:rPr>
  </w:style>
  <w:style w:type="character" w:customStyle="1" w:styleId="28">
    <w:name w:val="标题 1 字符"/>
    <w:basedOn w:val="22"/>
    <w:link w:val="3"/>
    <w:qFormat/>
    <w:uiPriority w:val="0"/>
    <w:rPr>
      <w:rFonts w:ascii="Times New Roman" w:hAnsi="Times New Roman" w:eastAsia="宋体" w:cs="Times New Roman"/>
      <w:b/>
      <w:bCs/>
      <w:kern w:val="44"/>
      <w:sz w:val="44"/>
      <w:szCs w:val="44"/>
    </w:rPr>
  </w:style>
  <w:style w:type="character" w:customStyle="1" w:styleId="29">
    <w:name w:val="标题 2 字符"/>
    <w:basedOn w:val="22"/>
    <w:link w:val="4"/>
    <w:qFormat/>
    <w:uiPriority w:val="0"/>
    <w:rPr>
      <w:rFonts w:ascii="Arial" w:hAnsi="Arial" w:eastAsia="黑体" w:cs="Times New Roman"/>
      <w:b/>
      <w:bCs/>
      <w:sz w:val="32"/>
      <w:szCs w:val="32"/>
    </w:rPr>
  </w:style>
  <w:style w:type="character" w:customStyle="1" w:styleId="30">
    <w:name w:val="脚注文本 字符"/>
    <w:basedOn w:val="22"/>
    <w:link w:val="16"/>
    <w:semiHidden/>
    <w:qFormat/>
    <w:uiPriority w:val="0"/>
    <w:rPr>
      <w:rFonts w:ascii="Times New Roman" w:hAnsi="Times New Roman" w:eastAsia="宋体" w:cs="Times New Roman"/>
      <w:sz w:val="18"/>
      <w:szCs w:val="18"/>
    </w:rPr>
  </w:style>
  <w:style w:type="character" w:customStyle="1" w:styleId="31">
    <w:name w:val="批注文字 字符"/>
    <w:basedOn w:val="22"/>
    <w:link w:val="6"/>
    <w:semiHidden/>
    <w:qFormat/>
    <w:uiPriority w:val="0"/>
    <w:rPr>
      <w:rFonts w:ascii="Times New Roman" w:hAnsi="Times New Roman" w:eastAsia="宋体" w:cs="Times New Roman"/>
      <w:szCs w:val="24"/>
    </w:rPr>
  </w:style>
  <w:style w:type="character" w:customStyle="1" w:styleId="32">
    <w:name w:val="页眉 字符"/>
    <w:basedOn w:val="22"/>
    <w:link w:val="14"/>
    <w:qFormat/>
    <w:uiPriority w:val="0"/>
    <w:rPr>
      <w:rFonts w:ascii="Times New Roman" w:hAnsi="Times New Roman" w:eastAsia="宋体" w:cs="Times New Roman"/>
      <w:sz w:val="18"/>
      <w:szCs w:val="18"/>
    </w:rPr>
  </w:style>
  <w:style w:type="character" w:customStyle="1" w:styleId="33">
    <w:name w:val="页脚 字符"/>
    <w:basedOn w:val="22"/>
    <w:link w:val="13"/>
    <w:qFormat/>
    <w:uiPriority w:val="99"/>
    <w:rPr>
      <w:rFonts w:ascii="Times New Roman" w:hAnsi="Times New Roman" w:eastAsia="宋体" w:cs="Times New Roman"/>
      <w:sz w:val="18"/>
      <w:szCs w:val="18"/>
    </w:rPr>
  </w:style>
  <w:style w:type="character" w:customStyle="1" w:styleId="34">
    <w:name w:val="尾注文本 字符"/>
    <w:basedOn w:val="22"/>
    <w:link w:val="11"/>
    <w:semiHidden/>
    <w:qFormat/>
    <w:uiPriority w:val="0"/>
    <w:rPr>
      <w:rFonts w:ascii="Times New Roman" w:hAnsi="Times New Roman" w:eastAsia="宋体" w:cs="Times New Roman"/>
      <w:szCs w:val="24"/>
    </w:rPr>
  </w:style>
  <w:style w:type="character" w:customStyle="1" w:styleId="35">
    <w:name w:val="正文文本 字符"/>
    <w:basedOn w:val="22"/>
    <w:link w:val="7"/>
    <w:semiHidden/>
    <w:qFormat/>
    <w:uiPriority w:val="0"/>
    <w:rPr>
      <w:rFonts w:ascii="黑体" w:hAnsi="宋体" w:eastAsia="黑体" w:cs="Times New Roman"/>
      <w:sz w:val="24"/>
      <w:szCs w:val="24"/>
    </w:rPr>
  </w:style>
  <w:style w:type="character" w:customStyle="1" w:styleId="36">
    <w:name w:val="正文文本缩进 字符"/>
    <w:basedOn w:val="22"/>
    <w:link w:val="8"/>
    <w:semiHidden/>
    <w:qFormat/>
    <w:uiPriority w:val="0"/>
    <w:rPr>
      <w:rFonts w:ascii="宋体" w:hAnsi="宋体" w:eastAsia="宋体" w:cs="Times New Roman"/>
      <w:b/>
      <w:bCs/>
      <w:sz w:val="24"/>
      <w:szCs w:val="24"/>
    </w:rPr>
  </w:style>
  <w:style w:type="character" w:customStyle="1" w:styleId="37">
    <w:name w:val="日期 字符"/>
    <w:basedOn w:val="22"/>
    <w:link w:val="9"/>
    <w:semiHidden/>
    <w:qFormat/>
    <w:uiPriority w:val="0"/>
    <w:rPr>
      <w:rFonts w:ascii="Times New Roman" w:hAnsi="Times New Roman" w:eastAsia="宋体" w:cs="Times New Roman"/>
      <w:szCs w:val="24"/>
    </w:rPr>
  </w:style>
  <w:style w:type="character" w:customStyle="1" w:styleId="38">
    <w:name w:val="正文文本缩进 2 字符"/>
    <w:basedOn w:val="22"/>
    <w:link w:val="10"/>
    <w:semiHidden/>
    <w:qFormat/>
    <w:uiPriority w:val="0"/>
    <w:rPr>
      <w:rFonts w:ascii="Times New Roman" w:hAnsi="Times New Roman" w:eastAsia="宋体" w:cs="Times New Roman"/>
      <w:szCs w:val="24"/>
    </w:rPr>
  </w:style>
  <w:style w:type="character" w:customStyle="1" w:styleId="39">
    <w:name w:val="文档结构图 字符"/>
    <w:basedOn w:val="22"/>
    <w:link w:val="5"/>
    <w:semiHidden/>
    <w:qFormat/>
    <w:uiPriority w:val="0"/>
    <w:rPr>
      <w:rFonts w:ascii="宋体" w:hAnsi="Times New Roman" w:eastAsia="宋体" w:cs="Times New Roman"/>
      <w:sz w:val="18"/>
      <w:szCs w:val="18"/>
      <w:lang w:val="zh-CN" w:eastAsia="zh-CN"/>
    </w:rPr>
  </w:style>
  <w:style w:type="character" w:customStyle="1" w:styleId="40">
    <w:name w:val="批注框文本 字符"/>
    <w:basedOn w:val="22"/>
    <w:link w:val="12"/>
    <w:semiHidden/>
    <w:qFormat/>
    <w:uiPriority w:val="0"/>
    <w:rPr>
      <w:rFonts w:ascii="Times New Roman" w:hAnsi="Times New Roman" w:eastAsia="宋体" w:cs="Times New Roman"/>
      <w:sz w:val="18"/>
      <w:szCs w:val="18"/>
    </w:rPr>
  </w:style>
  <w:style w:type="character" w:customStyle="1" w:styleId="41">
    <w:name w:val="无间隔 Char"/>
    <w:link w:val="42"/>
    <w:qFormat/>
    <w:locked/>
    <w:uiPriority w:val="0"/>
    <w:rPr>
      <w:rFonts w:ascii="Calibri" w:hAnsi="Calibri"/>
      <w:sz w:val="22"/>
    </w:rPr>
  </w:style>
  <w:style w:type="paragraph" w:customStyle="1" w:styleId="42">
    <w:name w:val="无间隔1"/>
    <w:link w:val="41"/>
    <w:qFormat/>
    <w:uiPriority w:val="0"/>
    <w:rPr>
      <w:rFonts w:ascii="Calibri" w:hAnsi="Calibri" w:eastAsiaTheme="minorEastAsia" w:cstheme="minorBidi"/>
      <w:kern w:val="2"/>
      <w:sz w:val="22"/>
      <w:szCs w:val="22"/>
      <w:lang w:val="en-US" w:eastAsia="zh-CN" w:bidi="ar-SA"/>
    </w:rPr>
  </w:style>
  <w:style w:type="paragraph" w:customStyle="1" w:styleId="43">
    <w:name w:val="样式1"/>
    <w:basedOn w:val="14"/>
    <w:qFormat/>
    <w:uiPriority w:val="0"/>
    <w:pPr>
      <w:pBdr>
        <w:bottom w:val="single" w:color="auto" w:sz="4" w:space="1"/>
      </w:pBdr>
      <w:ind w:right="315"/>
      <w:jc w:val="right"/>
    </w:pPr>
    <w:rPr>
      <w:rFonts w:eastAsia="黑体"/>
      <w:sz w:val="21"/>
    </w:rPr>
  </w:style>
  <w:style w:type="paragraph" w:customStyle="1" w:styleId="44">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6">
    <w:name w:val="Char Char Char Char Char Char Char Char"/>
    <w:basedOn w:val="1"/>
    <w:qFormat/>
    <w:uiPriority w:val="0"/>
  </w:style>
  <w:style w:type="paragraph" w:customStyle="1" w:styleId="47">
    <w:name w:val="样式2"/>
    <w:basedOn w:val="13"/>
    <w:qFormat/>
    <w:uiPriority w:val="0"/>
    <w:pPr>
      <w:pBdr>
        <w:top w:val="single" w:color="auto" w:sz="4" w:space="1"/>
      </w:pBdr>
    </w:pPr>
  </w:style>
  <w:style w:type="paragraph" w:customStyle="1" w:styleId="48">
    <w:name w:val="表中"/>
    <w:basedOn w:val="1"/>
    <w:qFormat/>
    <w:uiPriority w:val="0"/>
    <w:pPr>
      <w:adjustRightInd w:val="0"/>
      <w:spacing w:line="360" w:lineRule="atLeast"/>
      <w:jc w:val="center"/>
    </w:pPr>
    <w:rPr>
      <w:kern w:val="0"/>
      <w:szCs w:val="20"/>
    </w:rPr>
  </w:style>
  <w:style w:type="paragraph" w:customStyle="1" w:styleId="49">
    <w:name w:val="样式3"/>
    <w:basedOn w:val="47"/>
    <w:qFormat/>
    <w:uiPriority w:val="0"/>
    <w:pPr>
      <w:pBdr>
        <w:top w:val="double" w:color="auto" w:sz="4" w:space="1"/>
      </w:pBdr>
      <w:tabs>
        <w:tab w:val="clear" w:pos="4153"/>
        <w:tab w:val="clear" w:pos="8306"/>
      </w:tabs>
    </w:pPr>
  </w:style>
  <w:style w:type="character" w:customStyle="1" w:styleId="50">
    <w:name w:val="页脚 Char1"/>
    <w:basedOn w:val="22"/>
    <w:semiHidden/>
    <w:qFormat/>
    <w:uiPriority w:val="99"/>
    <w:rPr>
      <w:kern w:val="2"/>
      <w:sz w:val="18"/>
      <w:szCs w:val="18"/>
    </w:rPr>
  </w:style>
  <w:style w:type="character" w:customStyle="1" w:styleId="51">
    <w:name w:val="页眉 Char1"/>
    <w:basedOn w:val="22"/>
    <w:semiHidden/>
    <w:qFormat/>
    <w:uiPriority w:val="99"/>
    <w:rPr>
      <w:kern w:val="2"/>
      <w:sz w:val="18"/>
      <w:szCs w:val="18"/>
    </w:rPr>
  </w:style>
  <w:style w:type="character" w:customStyle="1" w:styleId="52">
    <w:name w:val="尾注文本 Char1"/>
    <w:basedOn w:val="22"/>
    <w:semiHidden/>
    <w:qFormat/>
    <w:uiPriority w:val="99"/>
    <w:rPr>
      <w:kern w:val="2"/>
      <w:sz w:val="21"/>
      <w:szCs w:val="24"/>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CFC98-FBFA-4007-BBD8-C729DBB69B0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9109</Words>
  <Characters>9493</Characters>
  <Lines>87</Lines>
  <Paragraphs>24</Paragraphs>
  <TotalTime>18</TotalTime>
  <ScaleCrop>false</ScaleCrop>
  <LinksUpToDate>false</LinksUpToDate>
  <CharactersWithSpaces>11097</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2017-01-06T02:48:00Z</dcterms:created>
  <dc:creator>dreamsummit</dc:creator>
  <cp:lastModifiedBy>Administrator</cp:lastModifiedBy>
  <cp:lastPrinted>2023-07-07T08:11:00Z</cp:lastPrinted>
  <dcterms:modified xsi:type="dcterms:W3CDTF">2023-08-09T02:05:06Z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4A6DCB3B30B448889AA20D13FB9B3C63</vt:lpwstr>
  </property>
</Properties>
</file>