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cs="宋体"/>
          <w:b/>
          <w:color w:val="000000"/>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hint="eastAsia" w:ascii="宋体" w:hAnsi="宋体" w:cs="宋体"/>
          <w:b/>
          <w:sz w:val="36"/>
          <w:szCs w:val="36"/>
          <w:u w:val="single"/>
        </w:rPr>
      </w:pPr>
    </w:p>
    <w:p>
      <w:pPr>
        <w:snapToGrid w:val="0"/>
        <w:spacing w:line="360" w:lineRule="auto"/>
        <w:jc w:val="center"/>
        <w:rPr>
          <w:rFonts w:hint="eastAsia" w:ascii="宋体" w:hAnsi="宋体" w:eastAsia="宋体" w:cs="宋体"/>
          <w:b/>
          <w:sz w:val="36"/>
          <w:szCs w:val="36"/>
          <w:u w:val="single"/>
          <w:lang w:eastAsia="zh-CN"/>
        </w:rPr>
      </w:pPr>
      <w:r>
        <w:rPr>
          <w:rFonts w:hint="eastAsia" w:ascii="宋体" w:hAnsi="宋体" w:cs="宋体"/>
          <w:b/>
          <w:sz w:val="36"/>
          <w:szCs w:val="36"/>
          <w:u w:val="single"/>
          <w:lang w:val="en-US" w:eastAsia="zh-CN"/>
        </w:rPr>
        <w:t xml:space="preserve"> </w:t>
      </w:r>
      <w:r>
        <w:rPr>
          <w:rFonts w:hint="eastAsia" w:ascii="宋体" w:hAnsi="宋体" w:cs="宋体"/>
          <w:b/>
          <w:sz w:val="36"/>
          <w:szCs w:val="36"/>
          <w:u w:val="single"/>
        </w:rPr>
        <w:t>省道</w:t>
      </w:r>
      <w:r>
        <w:rPr>
          <w:rFonts w:hint="eastAsia" w:ascii="宋体" w:hAnsi="宋体" w:cs="宋体"/>
          <w:b/>
          <w:sz w:val="36"/>
          <w:szCs w:val="36"/>
          <w:u w:val="single"/>
          <w:lang w:val="en-US" w:eastAsia="zh-CN"/>
        </w:rPr>
        <w:t>S325</w:t>
      </w:r>
      <w:r>
        <w:rPr>
          <w:rFonts w:hint="eastAsia" w:ascii="宋体" w:hAnsi="宋体" w:cs="宋体"/>
          <w:b/>
          <w:sz w:val="36"/>
          <w:szCs w:val="36"/>
          <w:u w:val="single"/>
        </w:rPr>
        <w:t>龙文线新建工程测绘项目</w:t>
      </w:r>
      <w:r>
        <w:rPr>
          <w:rFonts w:hint="eastAsia" w:ascii="宋体" w:hAnsi="宋体" w:cs="宋体"/>
          <w:b/>
          <w:sz w:val="36"/>
          <w:szCs w:val="36"/>
          <w:u w:val="single"/>
          <w:lang w:eastAsia="zh-CN"/>
        </w:rPr>
        <w:t>劳务工作</w:t>
      </w: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w:t>
      </w:r>
      <w:r>
        <w:rPr>
          <w:rFonts w:hint="eastAsia" w:ascii="宋体" w:hAnsi="宋体" w:cs="宋体"/>
          <w:b/>
          <w:snapToGrid w:val="0"/>
          <w:kern w:val="0"/>
          <w:sz w:val="32"/>
          <w:u w:val="single"/>
          <w:lang w:val="en-US" w:eastAsia="zh-CN"/>
        </w:rPr>
        <w:t>3</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hint="eastAsia" w:ascii="宋体" w:hAnsi="宋体" w:cs="宋体"/>
          <w:b/>
          <w:snapToGrid w:val="0"/>
          <w:kern w:val="0"/>
          <w:sz w:val="32"/>
          <w:u w:val="single"/>
          <w:lang w:val="en-US" w:eastAsia="zh-CN"/>
        </w:rPr>
        <w:t>7</w:t>
      </w:r>
      <w:r>
        <w:rPr>
          <w:rFonts w:hint="eastAsia" w:ascii="宋体" w:hAnsi="宋体" w:cs="宋体"/>
          <w:b/>
          <w:snapToGrid w:val="0"/>
          <w:kern w:val="0"/>
          <w:sz w:val="32"/>
        </w:rPr>
        <w:t>月</w:t>
      </w:r>
    </w:p>
    <w:p>
      <w:pPr>
        <w:widowControl/>
        <w:spacing w:line="360" w:lineRule="auto"/>
        <w:jc w:val="left"/>
        <w:rPr>
          <w:rFonts w:ascii="宋体" w:hAnsi="宋体" w:cs="宋体"/>
        </w:rPr>
        <w:sectPr>
          <w:footerReference r:id="rId4" w:type="default"/>
          <w:footnotePr>
            <w:numFmt w:val="decimalEnclosedCircleChinese"/>
            <w:numRestart w:val="eachPage"/>
          </w:footnotePr>
          <w:pgSz w:w="11906" w:h="16838"/>
          <w:pgMar w:top="1440" w:right="1418"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5"/>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5"/>
        <w:tabs>
          <w:tab w:val="right" w:leader="dot" w:pos="8957"/>
        </w:tabs>
        <w:spacing w:line="360" w:lineRule="auto"/>
        <w:rPr>
          <w:sz w:val="28"/>
          <w:szCs w:val="28"/>
        </w:rPr>
      </w:pPr>
      <w:r>
        <w:rPr>
          <w:sz w:val="28"/>
          <w:szCs w:val="28"/>
        </w:rPr>
        <w:fldChar w:fldCharType="begin"/>
      </w:r>
      <w:r>
        <w:rPr>
          <w:sz w:val="28"/>
          <w:szCs w:val="28"/>
        </w:rPr>
        <w:instrText xml:space="preserve"> HYPERLINK \l "_Toc19982" </w:instrText>
      </w:r>
      <w:r>
        <w:rPr>
          <w:sz w:val="28"/>
          <w:szCs w:val="28"/>
        </w:rPr>
        <w:fldChar w:fldCharType="separate"/>
      </w:r>
      <w:r>
        <w:rPr>
          <w:rFonts w:hint="eastAsia"/>
          <w:sz w:val="28"/>
          <w:szCs w:val="28"/>
        </w:rPr>
        <w:t>第三章  评标办法（</w:t>
      </w:r>
      <w:r>
        <w:rPr>
          <w:rFonts w:hint="eastAsia"/>
          <w:sz w:val="28"/>
          <w:szCs w:val="28"/>
          <w:lang w:eastAsia="zh-CN"/>
        </w:rPr>
        <w:t>综合评分</w:t>
      </w:r>
      <w:r>
        <w:rPr>
          <w:rFonts w:hint="eastAsia"/>
          <w:sz w:val="28"/>
          <w:szCs w:val="28"/>
        </w:rPr>
        <w:t>法）</w:t>
      </w:r>
      <w:r>
        <w:rPr>
          <w:sz w:val="28"/>
          <w:szCs w:val="28"/>
        </w:rPr>
        <w:tab/>
      </w:r>
      <w:r>
        <w:rPr>
          <w:rFonts w:hint="eastAsia"/>
          <w:sz w:val="28"/>
          <w:szCs w:val="28"/>
          <w:lang w:val="en-US" w:eastAsia="zh-CN"/>
        </w:rPr>
        <w:t>9</w:t>
      </w:r>
      <w:r>
        <w:rPr>
          <w:sz w:val="28"/>
          <w:szCs w:val="28"/>
        </w:rPr>
        <w:fldChar w:fldCharType="end"/>
      </w:r>
    </w:p>
    <w:p>
      <w:pPr>
        <w:pStyle w:val="15"/>
        <w:tabs>
          <w:tab w:val="right" w:leader="dot" w:pos="8957"/>
        </w:tabs>
        <w:spacing w:line="360" w:lineRule="auto"/>
        <w:rPr>
          <w:sz w:val="28"/>
          <w:szCs w:val="28"/>
        </w:rPr>
      </w:pPr>
      <w:r>
        <w:fldChar w:fldCharType="begin"/>
      </w:r>
      <w:r>
        <w:instrText xml:space="preserve"> HYPERLINK \l "_Toc11928" </w:instrText>
      </w:r>
      <w:r>
        <w:fldChar w:fldCharType="separate"/>
      </w:r>
      <w:r>
        <w:rPr>
          <w:rFonts w:hint="eastAsia" w:ascii="宋体" w:hAnsi="宋体" w:cs="宋体"/>
          <w:bCs/>
          <w:sz w:val="28"/>
          <w:szCs w:val="28"/>
        </w:rPr>
        <w:t>第</w:t>
      </w:r>
      <w:r>
        <w:rPr>
          <w:rFonts w:hint="eastAsia" w:ascii="宋体" w:hAnsi="宋体" w:cs="宋体"/>
          <w:bCs/>
          <w:sz w:val="28"/>
          <w:szCs w:val="28"/>
          <w:lang w:eastAsia="zh-CN"/>
        </w:rPr>
        <w:t>四</w:t>
      </w:r>
      <w:r>
        <w:rPr>
          <w:rFonts w:hint="eastAsia" w:ascii="宋体" w:hAnsi="宋体" w:cs="宋体"/>
          <w:bCs/>
          <w:sz w:val="28"/>
          <w:szCs w:val="28"/>
        </w:rPr>
        <w:t>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15</w:t>
      </w:r>
      <w:r>
        <w:rPr>
          <w:sz w:val="28"/>
          <w:szCs w:val="28"/>
        </w:rPr>
        <w:fldChar w:fldCharType="end"/>
      </w:r>
      <w:r>
        <w:rPr>
          <w:sz w:val="28"/>
          <w:szCs w:val="28"/>
        </w:rP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adjustRightInd w:val="0"/>
        <w:snapToGrid w:val="0"/>
        <w:spacing w:line="440" w:lineRule="exact"/>
        <w:jc w:val="center"/>
        <w:rPr>
          <w:rFonts w:hint="eastAsia" w:ascii="宋体" w:hAnsi="宋体" w:cs="宋体"/>
          <w:sz w:val="30"/>
          <w:szCs w:val="30"/>
          <w:u w:val="single"/>
        </w:rPr>
      </w:pPr>
      <w:r>
        <w:rPr>
          <w:rFonts w:hint="eastAsia" w:ascii="宋体" w:hAnsi="宋体" w:cs="宋体"/>
          <w:b/>
          <w:sz w:val="36"/>
          <w:szCs w:val="36"/>
          <w:u w:val="single"/>
          <w:lang w:val="en-US" w:eastAsia="zh-CN"/>
        </w:rPr>
        <w:t xml:space="preserve"> </w:t>
      </w:r>
      <w:r>
        <w:rPr>
          <w:rFonts w:hint="eastAsia" w:ascii="宋体" w:hAnsi="宋体" w:cs="宋体"/>
          <w:sz w:val="30"/>
          <w:szCs w:val="30"/>
          <w:u w:val="single"/>
        </w:rPr>
        <w:t>省道</w:t>
      </w:r>
      <w:r>
        <w:rPr>
          <w:rFonts w:hint="eastAsia" w:ascii="宋体" w:hAnsi="宋体" w:cs="宋体"/>
          <w:sz w:val="30"/>
          <w:szCs w:val="30"/>
          <w:u w:val="single"/>
          <w:lang w:val="en-US" w:eastAsia="zh-CN"/>
        </w:rPr>
        <w:t>S325</w:t>
      </w:r>
      <w:r>
        <w:rPr>
          <w:rFonts w:hint="eastAsia" w:ascii="宋体" w:hAnsi="宋体" w:cs="宋体"/>
          <w:sz w:val="30"/>
          <w:szCs w:val="30"/>
          <w:u w:val="single"/>
        </w:rPr>
        <w:t>龙文线新建工程</w:t>
      </w:r>
      <w:r>
        <w:rPr>
          <w:rFonts w:hint="eastAsia" w:ascii="宋体" w:hAnsi="宋体" w:cs="宋体"/>
          <w:sz w:val="30"/>
          <w:szCs w:val="30"/>
          <w:u w:val="single"/>
          <w:lang w:eastAsia="zh-CN"/>
        </w:rPr>
        <w:t>测绘劳务工作</w:t>
      </w:r>
      <w:r>
        <w:rPr>
          <w:rFonts w:hint="eastAsia" w:ascii="宋体" w:hAnsi="宋体" w:cs="宋体"/>
          <w:sz w:val="30"/>
          <w:szCs w:val="30"/>
          <w:u w:val="single"/>
        </w:rPr>
        <w:t>招标公告</w:t>
      </w:r>
    </w:p>
    <w:p>
      <w:pPr>
        <w:adjustRightInd w:val="0"/>
        <w:snapToGrid w:val="0"/>
        <w:spacing w:line="440" w:lineRule="exact"/>
        <w:jc w:val="center"/>
        <w:rPr>
          <w:rFonts w:ascii="宋体" w:hAnsi="宋体" w:cs="宋体"/>
          <w:sz w:val="30"/>
          <w:szCs w:val="30"/>
        </w:rPr>
      </w:pPr>
    </w:p>
    <w:p>
      <w:pPr>
        <w:numPr>
          <w:ilvl w:val="0"/>
          <w:numId w:val="1"/>
        </w:numPr>
        <w:spacing w:before="156" w:beforeLines="50" w:after="156" w:afterLines="50" w:line="380" w:lineRule="exact"/>
        <w:ind w:firstLine="562" w:firstLineChars="200"/>
        <w:rPr>
          <w:rFonts w:ascii="宋体" w:hAnsi="宋体" w:cs="宋体"/>
          <w:b/>
          <w:bCs/>
          <w:sz w:val="28"/>
          <w:szCs w:val="28"/>
        </w:rPr>
      </w:pPr>
      <w:bookmarkStart w:id="1" w:name="_Toc319596771"/>
      <w:bookmarkStart w:id="2" w:name="_Toc322334717"/>
      <w:r>
        <w:rPr>
          <w:rFonts w:hint="eastAsia" w:ascii="宋体" w:hAnsi="宋体" w:cs="宋体"/>
          <w:b/>
          <w:bCs/>
          <w:sz w:val="28"/>
          <w:szCs w:val="28"/>
        </w:rPr>
        <w:t>招标条件</w:t>
      </w:r>
    </w:p>
    <w:p>
      <w:pPr>
        <w:spacing w:line="380" w:lineRule="exact"/>
        <w:ind w:firstLine="480" w:firstLineChars="200"/>
        <w:rPr>
          <w:rFonts w:ascii="宋体" w:hAnsi="宋体" w:cs="宋体"/>
          <w:sz w:val="24"/>
        </w:rPr>
      </w:pPr>
      <w:r>
        <w:rPr>
          <w:rFonts w:hint="eastAsia" w:ascii="宋体" w:hAnsi="宋体" w:cs="宋体"/>
          <w:sz w:val="24"/>
        </w:rPr>
        <w:t>省道S325龙文线</w:t>
      </w:r>
      <w:r>
        <w:rPr>
          <w:rFonts w:hint="eastAsia" w:ascii="宋体" w:hAnsi="宋体" w:cs="宋体"/>
          <w:sz w:val="24"/>
          <w:lang w:val="en-US" w:eastAsia="zh-CN"/>
        </w:rPr>
        <w:t>是文昌市中南部地区的重要公路</w:t>
      </w:r>
      <w:r>
        <w:rPr>
          <w:rFonts w:hint="eastAsia" w:ascii="宋体" w:hAnsi="宋体" w:cs="宋体"/>
          <w:sz w:val="24"/>
        </w:rPr>
        <w:t>，是海南省国省道路网的重要组成部分，已列入《海南省省道路网布局规划 2020-2030》和《海南省“十四五”综合交通运输规划》。项目</w:t>
      </w:r>
      <w:r>
        <w:rPr>
          <w:rFonts w:hint="eastAsia" w:ascii="宋体" w:hAnsi="宋体" w:cs="宋体"/>
          <w:sz w:val="24"/>
          <w:lang w:eastAsia="zh-CN"/>
        </w:rPr>
        <w:t>测绘</w:t>
      </w:r>
      <w:r>
        <w:rPr>
          <w:rFonts w:hint="eastAsia" w:ascii="宋体" w:hAnsi="宋体" w:cs="宋体"/>
          <w:sz w:val="24"/>
        </w:rPr>
        <w:t>体量大，工期紧</w:t>
      </w:r>
      <w:r>
        <w:rPr>
          <w:rFonts w:hint="eastAsia" w:ascii="宋体" w:hAnsi="宋体" w:cs="宋体"/>
          <w:sz w:val="24"/>
          <w:lang w:eastAsia="zh-CN"/>
        </w:rPr>
        <w:t>。</w:t>
      </w:r>
      <w:r>
        <w:rPr>
          <w:rFonts w:hint="eastAsia" w:ascii="宋体" w:hAnsi="宋体" w:cs="宋体"/>
          <w:sz w:val="24"/>
        </w:rPr>
        <w:t>为按照业主要求保质保量完成本项目</w:t>
      </w:r>
      <w:r>
        <w:rPr>
          <w:rFonts w:hint="eastAsia" w:ascii="宋体" w:hAnsi="宋体" w:cs="宋体"/>
          <w:sz w:val="24"/>
          <w:lang w:eastAsia="zh-CN"/>
        </w:rPr>
        <w:t>测绘</w:t>
      </w:r>
      <w:r>
        <w:rPr>
          <w:rFonts w:hint="eastAsia" w:ascii="宋体" w:hAnsi="宋体" w:cs="宋体"/>
          <w:sz w:val="24"/>
        </w:rPr>
        <w:t>工作，根据《海南省交通规划勘察设计研究院劳务外包管理办法》，在劳务承担单位的选择上遵循公正、公开、公平的原则，现我院采用公开招标的形式确定</w:t>
      </w:r>
      <w:r>
        <w:rPr>
          <w:rFonts w:hint="eastAsia" w:ascii="宋体" w:hAnsi="宋体" w:cs="宋体"/>
          <w:sz w:val="24"/>
          <w:lang w:eastAsia="zh-CN"/>
        </w:rPr>
        <w:t>测绘项目</w:t>
      </w:r>
      <w:r>
        <w:rPr>
          <w:rFonts w:hint="eastAsia" w:ascii="宋体" w:hAnsi="宋体" w:cs="宋体"/>
          <w:sz w:val="24"/>
        </w:rPr>
        <w:t>劳务</w:t>
      </w:r>
      <w:r>
        <w:rPr>
          <w:rFonts w:hint="eastAsia" w:ascii="宋体" w:hAnsi="宋体" w:cs="宋体"/>
          <w:sz w:val="24"/>
          <w:lang w:eastAsia="zh-CN"/>
        </w:rPr>
        <w:t>工作</w:t>
      </w:r>
      <w:r>
        <w:rPr>
          <w:rFonts w:hint="eastAsia" w:ascii="宋体" w:hAnsi="宋体" w:cs="宋体"/>
          <w:sz w:val="24"/>
          <w:lang w:val="en-US" w:eastAsia="zh-CN"/>
        </w:rPr>
        <w:t xml:space="preserve"> </w:t>
      </w:r>
      <w:r>
        <w:rPr>
          <w:rFonts w:hint="eastAsia" w:ascii="宋体" w:hAnsi="宋体" w:cs="宋体"/>
          <w:sz w:val="24"/>
        </w:rPr>
        <w:t>承担单位</w:t>
      </w:r>
      <w:r>
        <w:rPr>
          <w:rFonts w:hint="eastAsia" w:ascii="宋体" w:hAnsi="宋体" w:cs="宋体"/>
          <w:sz w:val="24"/>
          <w:lang w:eastAsia="zh-CN"/>
        </w:rPr>
        <w:t>，</w:t>
      </w:r>
      <w:r>
        <w:rPr>
          <w:rFonts w:hint="eastAsia" w:ascii="宋体" w:hAnsi="宋体" w:cs="宋体"/>
          <w:sz w:val="24"/>
        </w:rPr>
        <w:t>竭诚欢迎各单位参与投标。</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hint="eastAsia" w:ascii="宋体" w:hAnsi="宋体" w:eastAsia="宋体" w:cs="宋体"/>
          <w:sz w:val="24"/>
          <w:u w:val="single"/>
          <w:lang w:eastAsia="zh-CN"/>
        </w:rPr>
      </w:pPr>
      <w:r>
        <w:rPr>
          <w:rFonts w:hint="eastAsia" w:ascii="宋体" w:hAnsi="宋体" w:cs="宋体"/>
          <w:sz w:val="24"/>
        </w:rPr>
        <w:t>2.1</w:t>
      </w:r>
      <w:r>
        <w:rPr>
          <w:rFonts w:hint="eastAsia" w:ascii="宋体" w:hAnsi="宋体" w:cs="宋体"/>
          <w:sz w:val="24"/>
          <w:lang w:eastAsia="zh-CN"/>
        </w:rPr>
        <w:t>测绘</w:t>
      </w:r>
      <w:r>
        <w:rPr>
          <w:rFonts w:hint="eastAsia" w:ascii="宋体" w:hAnsi="宋体" w:cs="宋体"/>
          <w:sz w:val="24"/>
        </w:rPr>
        <w:t>地点：</w:t>
      </w:r>
      <w:r>
        <w:rPr>
          <w:rFonts w:hint="eastAsia" w:ascii="宋体" w:hAnsi="宋体" w:cs="宋体"/>
          <w:sz w:val="24"/>
          <w:u w:val="single"/>
        </w:rPr>
        <w:t>海南省</w:t>
      </w:r>
      <w:r>
        <w:rPr>
          <w:rFonts w:hint="eastAsia" w:ascii="宋体" w:hAnsi="宋体" w:cs="宋体"/>
          <w:sz w:val="24"/>
          <w:u w:val="single"/>
          <w:lang w:eastAsia="zh-CN"/>
        </w:rPr>
        <w:t>文昌市</w:t>
      </w:r>
    </w:p>
    <w:p>
      <w:pPr>
        <w:spacing w:line="380" w:lineRule="exact"/>
        <w:ind w:firstLine="480" w:firstLineChars="200"/>
        <w:rPr>
          <w:rFonts w:ascii="宋体" w:hAnsi="宋体" w:cs="宋体"/>
          <w:sz w:val="24"/>
        </w:rPr>
      </w:pPr>
      <w:r>
        <w:rPr>
          <w:rFonts w:hint="eastAsia" w:ascii="宋体" w:hAnsi="宋体" w:cs="宋体"/>
          <w:sz w:val="24"/>
        </w:rPr>
        <w:t>2.2项目内容及规模：</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项目规模：项目由主线和宋氏祖居支线组成。</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主线起点位于月亮湾旅游度假区省道S206铺龙线与蝴蝶兰路交叉口，路线自东向西，途径昌洒镇、宋氏祖居、宝芳水库、泰山水库、竹崀水库南侧，终点位于竹村北侧接省道S201灵文嘉线。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宋氏祖居支线起点位于罗堆村西侧宋氏祖居历史文化园旅游公路，主线自北向南，途径罗堆村西侧，终点位于老家村北侧接主线。</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sz w:val="24"/>
        </w:rPr>
      </w:pPr>
      <w:r>
        <w:rPr>
          <w:rFonts w:hint="eastAsia" w:ascii="宋体" w:hAnsi="宋体" w:cs="宋体"/>
          <w:sz w:val="24"/>
        </w:rPr>
        <w:t>项目主线全长约28.74公里，支线全长约0.92公里，全部为新建道路。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本项目主线采用一级公路技术标准，双向四车道，设计速度为80km/h，标准路基宽24.5米；支线采用二级公路技术标准，双向二车道，设计速度为60km/h，标准路基宽12米。</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cs="宋体"/>
          <w:sz w:val="24"/>
        </w:rPr>
      </w:pPr>
      <w:r>
        <w:rPr>
          <w:rFonts w:hint="eastAsia" w:ascii="宋体" w:hAnsi="宋体" w:cs="宋体"/>
          <w:sz w:val="24"/>
        </w:rPr>
        <w:t>工作内容：按要求完成本项目</w:t>
      </w:r>
      <w:r>
        <w:rPr>
          <w:rFonts w:hint="eastAsia" w:ascii="宋体" w:hAnsi="宋体" w:cs="宋体"/>
          <w:sz w:val="24"/>
          <w:lang w:eastAsia="zh-CN"/>
        </w:rPr>
        <w:t>测绘项目劳务工作</w:t>
      </w:r>
      <w:r>
        <w:rPr>
          <w:rFonts w:hint="eastAsia" w:ascii="宋体" w:hAnsi="宋体" w:cs="宋体"/>
          <w:sz w:val="24"/>
        </w:rPr>
        <w:t>，具体要求详见附</w:t>
      </w:r>
      <w:r>
        <w:rPr>
          <w:rFonts w:hint="eastAsia" w:ascii="宋体" w:hAnsi="宋体" w:cs="宋体"/>
          <w:sz w:val="24"/>
          <w:lang w:eastAsia="zh-CN"/>
        </w:rPr>
        <w:t>件</w:t>
      </w:r>
      <w:r>
        <w:rPr>
          <w:rFonts w:hint="eastAsia" w:ascii="宋体" w:hAnsi="宋体" w:cs="宋体"/>
          <w:sz w:val="24"/>
        </w:rPr>
        <w:t>。</w:t>
      </w:r>
    </w:p>
    <w:p>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7</w:t>
      </w:r>
      <w:r>
        <w:rPr>
          <w:rFonts w:hint="eastAsia" w:ascii="宋体" w:hAnsi="宋体" w:cs="宋体"/>
          <w:sz w:val="24"/>
        </w:rPr>
        <w:t>月</w:t>
      </w:r>
      <w:r>
        <w:rPr>
          <w:rFonts w:hint="eastAsia" w:ascii="宋体" w:hAnsi="宋体" w:cs="宋体"/>
          <w:sz w:val="24"/>
          <w:u w:val="single"/>
          <w:lang w:val="en-US" w:eastAsia="zh-CN"/>
        </w:rPr>
        <w:t>23</w:t>
      </w:r>
      <w:r>
        <w:rPr>
          <w:rFonts w:hint="eastAsia" w:ascii="宋体" w:hAnsi="宋体" w:cs="宋体"/>
          <w:sz w:val="24"/>
        </w:rPr>
        <w:t>日～</w:t>
      </w:r>
      <w:r>
        <w:rPr>
          <w:rFonts w:hint="eastAsia" w:ascii="宋体" w:hAnsi="宋体" w:cs="宋体"/>
          <w:sz w:val="24"/>
          <w:u w:val="single"/>
        </w:rPr>
        <w:t>202</w:t>
      </w:r>
      <w:r>
        <w:rPr>
          <w:rFonts w:hint="eastAsia" w:ascii="宋体" w:hAnsi="宋体" w:cs="宋体"/>
          <w:sz w:val="24"/>
          <w:u w:val="single"/>
          <w:lang w:val="en-US" w:eastAsia="zh-CN"/>
        </w:rPr>
        <w:t>3</w:t>
      </w:r>
      <w:r>
        <w:rPr>
          <w:rFonts w:hint="eastAsia" w:ascii="宋体" w:hAnsi="宋体" w:cs="宋体"/>
          <w:sz w:val="24"/>
        </w:rPr>
        <w:t>年</w:t>
      </w:r>
      <w:r>
        <w:rPr>
          <w:rFonts w:hint="eastAsia" w:ascii="宋体" w:hAnsi="宋体" w:cs="宋体"/>
          <w:sz w:val="24"/>
          <w:u w:val="single"/>
          <w:lang w:val="en-US" w:eastAsia="zh-CN"/>
        </w:rPr>
        <w:t>8</w:t>
      </w:r>
      <w:r>
        <w:rPr>
          <w:rFonts w:hint="eastAsia" w:ascii="宋体" w:hAnsi="宋体" w:cs="宋体"/>
          <w:sz w:val="24"/>
        </w:rPr>
        <w:t>月</w:t>
      </w:r>
      <w:r>
        <w:rPr>
          <w:rFonts w:hint="eastAsia" w:ascii="宋体" w:hAnsi="宋体" w:cs="宋体"/>
          <w:sz w:val="24"/>
          <w:u w:val="single"/>
          <w:lang w:val="en-US" w:eastAsia="zh-CN"/>
        </w:rPr>
        <w:t>8</w:t>
      </w:r>
      <w:r>
        <w:rPr>
          <w:rFonts w:hint="eastAsia" w:ascii="宋体" w:hAnsi="宋体" w:cs="宋体"/>
          <w:sz w:val="24"/>
        </w:rPr>
        <w:t>日。</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工程</w:t>
      </w:r>
      <w:r>
        <w:rPr>
          <w:rFonts w:hint="eastAsia" w:ascii="宋体" w:hAnsi="宋体" w:cs="宋体"/>
          <w:sz w:val="24"/>
          <w:u w:val="single"/>
          <w:lang w:eastAsia="zh-CN"/>
        </w:rPr>
        <w:t>测绘相应</w:t>
      </w:r>
      <w:r>
        <w:rPr>
          <w:rFonts w:hint="eastAsia" w:ascii="宋体" w:hAnsi="宋体" w:cs="宋体"/>
          <w:sz w:val="24"/>
          <w:u w:val="single"/>
        </w:rPr>
        <w:t>资质</w:t>
      </w:r>
      <w:r>
        <w:rPr>
          <w:rFonts w:hint="eastAsia" w:ascii="宋体" w:hAnsi="宋体" w:cs="宋体"/>
          <w:sz w:val="24"/>
          <w:u w:val="single"/>
          <w:lang w:eastAsia="zh-CN"/>
        </w:rPr>
        <w:t>，</w:t>
      </w:r>
      <w:r>
        <w:rPr>
          <w:rFonts w:hint="eastAsia" w:ascii="宋体" w:hAnsi="宋体" w:cs="宋体"/>
          <w:sz w:val="24"/>
          <w:u w:val="single"/>
        </w:rPr>
        <w:t>并在人员、设备、资金等方面具有相应的</w:t>
      </w:r>
      <w:r>
        <w:rPr>
          <w:rFonts w:hint="eastAsia" w:ascii="宋体" w:hAnsi="宋体" w:cs="宋体"/>
          <w:sz w:val="24"/>
          <w:u w:val="single"/>
          <w:lang w:eastAsia="zh-CN"/>
        </w:rPr>
        <w:t>测绘</w:t>
      </w:r>
      <w:r>
        <w:rPr>
          <w:rFonts w:hint="eastAsia" w:ascii="宋体" w:hAnsi="宋体" w:cs="宋体"/>
          <w:sz w:val="24"/>
          <w:u w:val="single"/>
        </w:rPr>
        <w:t>能力。</w:t>
      </w:r>
    </w:p>
    <w:p>
      <w:pPr>
        <w:keepNext/>
        <w:keepLines/>
        <w:adjustRightInd w:val="0"/>
        <w:snapToGrid w:val="0"/>
        <w:spacing w:line="380" w:lineRule="exact"/>
        <w:ind w:firstLine="480" w:firstLineChars="200"/>
        <w:rPr>
          <w:rFonts w:ascii="宋体" w:hAnsi="宋体" w:cs="宋体"/>
          <w:sz w:val="24"/>
        </w:rPr>
      </w:pPr>
      <w:r>
        <w:rPr>
          <w:rFonts w:hint="eastAsia" w:ascii="宋体" w:hAnsi="宋体" w:cs="宋体"/>
          <w:sz w:val="24"/>
          <w:szCs w:val="20"/>
        </w:rPr>
        <w:t>3.2 本次招标</w:t>
      </w:r>
      <w:bookmarkStart w:id="5" w:name="_GoBack"/>
      <w:bookmarkEnd w:id="5"/>
      <w:r>
        <w:rPr>
          <w:rFonts w:hint="eastAsia" w:ascii="宋体" w:hAnsi="宋体" w:cs="宋体"/>
          <w:sz w:val="24"/>
        </w:rPr>
        <w:t>不接受联合体投标。</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rPr>
        <w:t>0</w:t>
      </w:r>
      <w:r>
        <w:rPr>
          <w:rFonts w:hint="eastAsia" w:ascii="宋体" w:hAnsi="宋体" w:cs="宋体"/>
          <w:b/>
          <w:sz w:val="24"/>
          <w:u w:val="single"/>
          <w:lang w:val="en-US" w:eastAsia="zh-CN"/>
        </w:rPr>
        <w:t>7</w:t>
      </w:r>
      <w:r>
        <w:rPr>
          <w:rFonts w:hint="eastAsia" w:ascii="宋体" w:hAnsi="宋体" w:cs="宋体"/>
          <w:b/>
          <w:sz w:val="24"/>
        </w:rPr>
        <w:t>月</w:t>
      </w:r>
      <w:r>
        <w:rPr>
          <w:rFonts w:hint="eastAsia" w:ascii="宋体" w:hAnsi="宋体" w:cs="宋体"/>
          <w:b/>
          <w:sz w:val="24"/>
          <w:u w:val="single"/>
          <w:lang w:val="en-US" w:eastAsia="zh-CN"/>
        </w:rPr>
        <w:t>05</w:t>
      </w:r>
      <w:r>
        <w:rPr>
          <w:rFonts w:hint="eastAsia" w:ascii="宋体" w:hAnsi="宋体" w:cs="宋体"/>
          <w:b/>
          <w:sz w:val="24"/>
        </w:rPr>
        <w:t>日-</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07</w:t>
      </w:r>
      <w:r>
        <w:rPr>
          <w:rFonts w:hint="eastAsia" w:ascii="宋体" w:hAnsi="宋体" w:cs="宋体"/>
          <w:b/>
          <w:sz w:val="24"/>
        </w:rPr>
        <w:t>月</w:t>
      </w:r>
      <w:r>
        <w:rPr>
          <w:rFonts w:hint="eastAsia" w:ascii="宋体" w:hAnsi="宋体" w:cs="宋体"/>
          <w:b/>
          <w:sz w:val="24"/>
          <w:u w:val="single"/>
          <w:lang w:val="en-US" w:eastAsia="zh-CN"/>
        </w:rPr>
        <w:t>08</w:t>
      </w:r>
      <w:r>
        <w:rPr>
          <w:rFonts w:hint="eastAsia" w:ascii="宋体" w:hAnsi="宋体" w:cs="宋体"/>
          <w:b/>
          <w:sz w:val="24"/>
          <w:u w:val="single"/>
        </w:rPr>
        <w:t>日</w:t>
      </w:r>
      <w:r>
        <w:rPr>
          <w:rFonts w:hint="eastAsia" w:ascii="宋体" w:hAnsi="宋体" w:cs="宋体"/>
          <w:b/>
          <w:sz w:val="24"/>
        </w:rPr>
        <w:t>，每日上午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18:00</w:t>
      </w:r>
      <w:r>
        <w:rPr>
          <w:rFonts w:hint="eastAsia" w:ascii="宋体" w:hAnsi="宋体" w:cs="宋体"/>
          <w:sz w:val="24"/>
        </w:rPr>
        <w:t xml:space="preserve">（北京时间）到院203室取招标文件。 </w:t>
      </w:r>
    </w:p>
    <w:p>
      <w:pPr>
        <w:numPr>
          <w:ilvl w:val="0"/>
          <w:numId w:val="1"/>
        </w:numPr>
        <w:spacing w:before="156" w:beforeLines="50" w:after="156"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rPr>
        <w:t>年</w:t>
      </w:r>
      <w:r>
        <w:rPr>
          <w:rFonts w:hint="eastAsia" w:ascii="宋体" w:hAnsi="宋体" w:cs="宋体"/>
          <w:b/>
          <w:sz w:val="24"/>
          <w:u w:val="single"/>
          <w:lang w:val="en-US" w:eastAsia="zh-CN"/>
        </w:rPr>
        <w:t>07</w:t>
      </w:r>
      <w:r>
        <w:rPr>
          <w:rFonts w:hint="eastAsia" w:ascii="宋体" w:hAnsi="宋体" w:cs="宋体"/>
          <w:b/>
          <w:sz w:val="24"/>
        </w:rPr>
        <w:t>月</w:t>
      </w:r>
      <w:r>
        <w:rPr>
          <w:rFonts w:hint="eastAsia" w:ascii="宋体" w:hAnsi="宋体" w:cs="宋体"/>
          <w:b/>
          <w:sz w:val="24"/>
          <w:u w:val="single"/>
          <w:lang w:val="en-US" w:eastAsia="zh-CN"/>
        </w:rPr>
        <w:t>13</w:t>
      </w:r>
      <w:r>
        <w:rPr>
          <w:rFonts w:hint="eastAsia" w:ascii="宋体" w:hAnsi="宋体" w:cs="宋体"/>
          <w:b/>
          <w:sz w:val="24"/>
        </w:rPr>
        <w:t>日</w:t>
      </w:r>
      <w:r>
        <w:rPr>
          <w:rFonts w:hint="eastAsia" w:ascii="宋体" w:hAnsi="宋体" w:cs="宋体"/>
          <w:b/>
          <w:sz w:val="24"/>
          <w:u w:val="single"/>
        </w:rPr>
        <w:t>9:00前</w:t>
      </w:r>
      <w:r>
        <w:rPr>
          <w:rFonts w:hint="eastAsia" w:ascii="宋体" w:hAnsi="宋体" w:cs="宋体"/>
          <w:sz w:val="24"/>
        </w:rPr>
        <w:t>（北京时间），地点为</w:t>
      </w:r>
      <w:r>
        <w:rPr>
          <w:rFonts w:hint="eastAsia" w:ascii="宋体" w:hAnsi="宋体" w:cs="宋体"/>
          <w:bCs/>
          <w:sz w:val="24"/>
          <w:u w:val="single"/>
        </w:rPr>
        <w:t>海南省交通规划勘察设计研究院</w:t>
      </w:r>
      <w:r>
        <w:rPr>
          <w:rFonts w:ascii="宋体" w:hAnsi="宋体" w:cs="宋体"/>
          <w:bCs/>
          <w:sz w:val="24"/>
          <w:u w:val="single"/>
        </w:rPr>
        <w:t>203</w:t>
      </w:r>
      <w:r>
        <w:rPr>
          <w:rFonts w:hint="eastAsia" w:ascii="宋体" w:hAnsi="宋体" w:cs="宋体"/>
          <w:bCs/>
          <w:sz w:val="24"/>
          <w:u w:val="single"/>
        </w:rPr>
        <w:t>室</w:t>
      </w:r>
      <w:r>
        <w:rPr>
          <w:rFonts w:hint="eastAsia" w:ascii="宋体" w:hAnsi="宋体" w:cs="宋体"/>
          <w:sz w:val="24"/>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p>
    <w:tbl>
      <w:tblPr>
        <w:tblStyle w:val="18"/>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w:t>
            </w:r>
            <w:r>
              <w:rPr>
                <w:rFonts w:hint="eastAsia" w:ascii="宋体" w:hAnsi="宋体" w:cs="宋体"/>
                <w:szCs w:val="21"/>
                <w:lang w:val="en-US" w:eastAsia="zh-CN"/>
              </w:rPr>
              <w:t>6</w:t>
            </w:r>
            <w:r>
              <w:rPr>
                <w:rFonts w:hint="eastAsia" w:ascii="宋体" w:hAnsi="宋体" w:cs="宋体"/>
                <w:szCs w:val="21"/>
              </w:rPr>
              <w:t>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lang w:eastAsia="zh-CN"/>
              </w:rPr>
              <w:t>邢</w:t>
            </w:r>
            <w:r>
              <w:rPr>
                <w:rFonts w:hint="eastAsia" w:ascii="宋体" w:hAnsi="宋体" w:cs="宋体"/>
                <w:kern w:val="0"/>
                <w:szCs w:val="21"/>
              </w:rPr>
              <w:t>先生</w:t>
            </w:r>
          </w:p>
          <w:p>
            <w:pPr>
              <w:spacing w:line="360" w:lineRule="exact"/>
              <w:rPr>
                <w:rFonts w:hint="default" w:ascii="宋体" w:hAnsi="宋体" w:eastAsia="宋体" w:cs="宋体"/>
                <w:szCs w:val="21"/>
                <w:lang w:val="en-US" w:eastAsia="zh-CN"/>
              </w:rPr>
            </w:pPr>
            <w:r>
              <w:rPr>
                <w:rFonts w:hint="eastAsia" w:ascii="宋体" w:hAnsi="宋体" w:cs="宋体"/>
                <w:szCs w:val="21"/>
              </w:rPr>
              <w:t>电  话：0898-</w:t>
            </w:r>
            <w:r>
              <w:rPr>
                <w:rFonts w:hint="eastAsia" w:ascii="宋体" w:hAnsi="宋体" w:cs="宋体"/>
                <w:szCs w:val="21"/>
                <w:lang w:val="en-US" w:eastAsia="zh-CN"/>
              </w:rPr>
              <w:t>36392298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Cs w:val="21"/>
              </w:rPr>
              <w:t>省道</w:t>
            </w:r>
            <w:r>
              <w:rPr>
                <w:rFonts w:hint="eastAsia" w:ascii="宋体" w:hAnsi="宋体" w:cs="宋体"/>
                <w:szCs w:val="21"/>
                <w:lang w:val="en-US" w:eastAsia="zh-CN"/>
              </w:rPr>
              <w:t>S325</w:t>
            </w:r>
            <w:r>
              <w:rPr>
                <w:rFonts w:hint="eastAsia" w:ascii="宋体" w:hAnsi="宋体" w:cs="宋体"/>
                <w:szCs w:val="21"/>
              </w:rPr>
              <w:t>龙文线新建工程</w:t>
            </w:r>
            <w:r>
              <w:rPr>
                <w:rFonts w:hint="eastAsia" w:ascii="宋体" w:hAnsi="宋体" w:cs="宋体"/>
                <w:szCs w:val="21"/>
                <w:lang w:eastAsia="zh-CN"/>
              </w:rPr>
              <w:t>测绘项目劳务工作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szCs w:val="21"/>
                <w:lang w:eastAsia="zh-CN"/>
              </w:rPr>
            </w:pPr>
            <w:r>
              <w:rPr>
                <w:rFonts w:hint="eastAsia" w:ascii="宋体" w:hAnsi="宋体" w:cs="宋体"/>
                <w:szCs w:val="21"/>
              </w:rPr>
              <w:t>海南省</w:t>
            </w:r>
            <w:r>
              <w:rPr>
                <w:rFonts w:hint="eastAsia" w:ascii="宋体" w:hAnsi="宋体" w:cs="宋体"/>
                <w:szCs w:val="21"/>
                <w:lang w:eastAsia="zh-CN"/>
              </w:rPr>
              <w:t>文昌市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hint="eastAsia" w:ascii="宋体" w:hAnsi="宋体" w:eastAsia="宋体" w:cs="宋体"/>
                <w:szCs w:val="21"/>
                <w:lang w:eastAsia="zh-CN"/>
              </w:rPr>
            </w:pPr>
            <w:r>
              <w:rPr>
                <w:rFonts w:hint="eastAsia" w:ascii="宋体" w:hAnsi="宋体" w:cs="宋体"/>
                <w:bCs/>
                <w:szCs w:val="21"/>
                <w:lang w:eastAsia="zh-CN"/>
              </w:rPr>
              <w:t>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lang w:eastAsia="zh-CN"/>
              </w:rPr>
              <w:t>工作</w:t>
            </w:r>
            <w:r>
              <w:rPr>
                <w:rFonts w:hint="eastAsia" w:ascii="宋体" w:hAnsi="宋体" w:cs="宋体"/>
                <w:szCs w:val="21"/>
              </w:rPr>
              <w:t>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rPr>
                <w:rFonts w:ascii="宋体" w:hAnsi="宋体" w:cs="宋体"/>
                <w:szCs w:val="21"/>
              </w:rPr>
            </w:pPr>
            <w:r>
              <w:rPr>
                <w:rFonts w:hint="eastAsia"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7</w:t>
            </w:r>
            <w:r>
              <w:rPr>
                <w:rFonts w:hint="eastAsia" w:ascii="宋体" w:hAnsi="宋体" w:cs="宋体"/>
                <w:sz w:val="21"/>
                <w:szCs w:val="21"/>
              </w:rPr>
              <w:t>月</w:t>
            </w:r>
            <w:r>
              <w:rPr>
                <w:rFonts w:hint="eastAsia" w:ascii="宋体" w:hAnsi="宋体" w:cs="宋体"/>
                <w:sz w:val="21"/>
                <w:szCs w:val="21"/>
                <w:u w:val="single"/>
                <w:lang w:val="en-US" w:eastAsia="zh-CN"/>
              </w:rPr>
              <w:t>23</w:t>
            </w:r>
            <w:r>
              <w:rPr>
                <w:rFonts w:hint="eastAsia" w:ascii="宋体" w:hAnsi="宋体" w:cs="宋体"/>
                <w:sz w:val="21"/>
                <w:szCs w:val="21"/>
              </w:rPr>
              <w:t>日～</w:t>
            </w:r>
            <w:r>
              <w:rPr>
                <w:rFonts w:hint="eastAsia" w:ascii="宋体" w:hAnsi="宋体" w:cs="宋体"/>
                <w:sz w:val="21"/>
                <w:szCs w:val="21"/>
                <w:u w:val="single"/>
              </w:rPr>
              <w:t>202</w:t>
            </w:r>
            <w:r>
              <w:rPr>
                <w:rFonts w:hint="eastAsia" w:ascii="宋体" w:hAnsi="宋体" w:cs="宋体"/>
                <w:sz w:val="21"/>
                <w:szCs w:val="21"/>
                <w:u w:val="single"/>
                <w:lang w:val="en-US" w:eastAsia="zh-CN"/>
              </w:rPr>
              <w:t>3</w:t>
            </w:r>
            <w:r>
              <w:rPr>
                <w:rFonts w:hint="eastAsia" w:ascii="宋体" w:hAnsi="宋体" w:cs="宋体"/>
                <w:sz w:val="21"/>
                <w:szCs w:val="21"/>
              </w:rPr>
              <w:t>年</w:t>
            </w:r>
            <w:r>
              <w:rPr>
                <w:rFonts w:hint="eastAsia" w:ascii="宋体" w:hAnsi="宋体" w:cs="宋体"/>
                <w:sz w:val="21"/>
                <w:szCs w:val="21"/>
                <w:u w:val="single"/>
                <w:lang w:val="en-US" w:eastAsia="zh-CN"/>
              </w:rPr>
              <w:t>8</w:t>
            </w:r>
            <w:r>
              <w:rPr>
                <w:rFonts w:hint="eastAsia" w:ascii="宋体" w:hAnsi="宋体" w:cs="宋体"/>
                <w:sz w:val="21"/>
                <w:szCs w:val="21"/>
              </w:rPr>
              <w:t>月</w:t>
            </w:r>
            <w:r>
              <w:rPr>
                <w:rFonts w:hint="eastAsia" w:ascii="宋体" w:hAnsi="宋体" w:cs="宋体"/>
                <w:sz w:val="21"/>
                <w:szCs w:val="21"/>
                <w:u w:val="single"/>
                <w:lang w:val="en-US" w:eastAsia="zh-CN"/>
              </w:rPr>
              <w:t>8</w:t>
            </w:r>
            <w:r>
              <w:rPr>
                <w:rFonts w:hint="eastAsia" w:ascii="宋体" w:hAnsi="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资质要求：工程</w:t>
            </w:r>
            <w:r>
              <w:rPr>
                <w:rFonts w:hint="eastAsia" w:ascii="宋体" w:hAnsi="宋体" w:cs="宋体"/>
                <w:szCs w:val="21"/>
                <w:lang w:eastAsia="zh-CN"/>
              </w:rPr>
              <w:t>测绘相应</w:t>
            </w:r>
            <w:r>
              <w:rPr>
                <w:rFonts w:hint="eastAsia" w:ascii="宋体" w:hAnsi="宋体" w:cs="宋体"/>
                <w:szCs w:val="21"/>
              </w:rPr>
              <w:t>资质；</w:t>
            </w:r>
          </w:p>
          <w:p>
            <w:pPr>
              <w:snapToGrid w:val="0"/>
              <w:rPr>
                <w:rFonts w:ascii="宋体" w:hAnsi="宋体" w:cs="宋体"/>
                <w:szCs w:val="21"/>
              </w:rPr>
            </w:pPr>
            <w:r>
              <w:rPr>
                <w:rFonts w:hint="eastAsia" w:ascii="宋体" w:hAnsi="宋体" w:cs="宋体"/>
                <w:szCs w:val="21"/>
              </w:rPr>
              <w:t>业绩要求：</w:t>
            </w:r>
            <w:r>
              <w:rPr>
                <w:rFonts w:hint="eastAsia" w:ascii="宋体" w:hAnsi="宋体" w:cs="宋体"/>
                <w:szCs w:val="21"/>
                <w:lang w:eastAsia="zh-CN"/>
              </w:rPr>
              <w:t>近五年内</w:t>
            </w:r>
            <w:r>
              <w:rPr>
                <w:rFonts w:hint="eastAsia" w:ascii="宋体" w:hAnsi="宋体" w:cs="宋体"/>
                <w:szCs w:val="21"/>
              </w:rPr>
              <w:t>至少完成过1条二级及以上新建或改建公路的</w:t>
            </w:r>
            <w:r>
              <w:rPr>
                <w:rFonts w:hint="eastAsia" w:ascii="宋体" w:hAnsi="宋体" w:cs="宋体"/>
                <w:szCs w:val="21"/>
                <w:lang w:eastAsia="zh-CN"/>
              </w:rPr>
              <w:t>测绘</w:t>
            </w:r>
            <w:r>
              <w:rPr>
                <w:rFonts w:hint="eastAsia" w:ascii="宋体" w:hAnsi="宋体" w:cs="宋体"/>
                <w:szCs w:val="21"/>
              </w:rPr>
              <w:t>工作，或至少完成过</w:t>
            </w:r>
            <w:r>
              <w:rPr>
                <w:rFonts w:hint="eastAsia" w:ascii="宋体" w:hAnsi="宋体" w:cs="宋体"/>
                <w:szCs w:val="21"/>
                <w:lang w:val="en-US" w:eastAsia="zh-CN"/>
              </w:rPr>
              <w:t>1</w:t>
            </w:r>
            <w:r>
              <w:rPr>
                <w:rFonts w:hint="eastAsia" w:ascii="宋体" w:hAnsi="宋体" w:cs="宋体"/>
                <w:szCs w:val="21"/>
              </w:rPr>
              <w:t>条</w:t>
            </w:r>
            <w:r>
              <w:rPr>
                <w:rFonts w:hint="eastAsia" w:ascii="宋体" w:hAnsi="宋体" w:cs="宋体"/>
                <w:szCs w:val="21"/>
                <w:lang w:eastAsia="zh-CN"/>
              </w:rPr>
              <w:t>一级</w:t>
            </w:r>
            <w:r>
              <w:rPr>
                <w:rFonts w:hint="eastAsia" w:ascii="宋体" w:hAnsi="宋体" w:cs="宋体"/>
                <w:szCs w:val="21"/>
              </w:rPr>
              <w:t>公路</w:t>
            </w:r>
            <w:r>
              <w:rPr>
                <w:rFonts w:hint="eastAsia" w:ascii="宋体" w:hAnsi="宋体" w:cs="宋体"/>
                <w:szCs w:val="21"/>
                <w:lang w:eastAsia="zh-CN"/>
              </w:rPr>
              <w:t>或以上</w:t>
            </w:r>
            <w:r>
              <w:rPr>
                <w:rFonts w:hint="eastAsia" w:ascii="宋体" w:hAnsi="宋体" w:cs="宋体"/>
                <w:szCs w:val="21"/>
              </w:rPr>
              <w:t>的工程</w:t>
            </w:r>
            <w:r>
              <w:rPr>
                <w:rFonts w:hint="eastAsia" w:ascii="宋体" w:hAnsi="宋体" w:cs="宋体"/>
                <w:szCs w:val="21"/>
                <w:lang w:eastAsia="zh-CN"/>
              </w:rPr>
              <w:t>测绘</w:t>
            </w:r>
            <w:r>
              <w:rPr>
                <w:rFonts w:hint="eastAsia" w:ascii="宋体" w:hAnsi="宋体" w:cs="宋体"/>
                <w:szCs w:val="21"/>
              </w:rPr>
              <w:t>劳务工作；</w:t>
            </w:r>
          </w:p>
          <w:p>
            <w:pPr>
              <w:snapToGrid w:val="0"/>
              <w:rPr>
                <w:rFonts w:ascii="宋体" w:hAnsi="宋体" w:cs="宋体"/>
                <w:szCs w:val="21"/>
              </w:rPr>
            </w:pPr>
            <w:r>
              <w:rPr>
                <w:rFonts w:hint="eastAsia" w:ascii="宋体" w:hAnsi="宋体" w:cs="宋体"/>
                <w:szCs w:val="21"/>
              </w:rPr>
              <w:t>项目负责人资格：工程师或以上职称(</w:t>
            </w:r>
            <w:r>
              <w:rPr>
                <w:rFonts w:hint="eastAsia" w:ascii="宋体" w:hAnsi="宋体" w:cs="宋体"/>
                <w:szCs w:val="21"/>
                <w:lang w:eastAsia="zh-CN"/>
              </w:rPr>
              <w:t>测绘</w:t>
            </w:r>
            <w:r>
              <w:rPr>
                <w:rFonts w:hint="eastAsia" w:ascii="宋体" w:hAnsi="宋体" w:cs="宋体"/>
                <w:szCs w:val="21"/>
              </w:rPr>
              <w:t>类）；</w:t>
            </w:r>
          </w:p>
          <w:p>
            <w:pPr>
              <w:snapToGrid w:val="0"/>
              <w:rPr>
                <w:rFonts w:ascii="宋体" w:hAnsi="宋体" w:cs="宋体"/>
                <w:szCs w:val="21"/>
              </w:rPr>
            </w:pPr>
            <w:r>
              <w:rPr>
                <w:rFonts w:hint="eastAsia" w:ascii="宋体" w:hAnsi="宋体" w:cs="宋体"/>
                <w:szCs w:val="21"/>
              </w:rPr>
              <w:t>其他要求：在人员、设备、资金等方面具有相应的</w:t>
            </w:r>
            <w:r>
              <w:rPr>
                <w:rFonts w:hint="eastAsia" w:ascii="宋体" w:hAnsi="宋体" w:cs="宋体"/>
                <w:szCs w:val="21"/>
                <w:lang w:eastAsia="zh-CN"/>
              </w:rPr>
              <w:t>测绘</w:t>
            </w:r>
            <w:r>
              <w:rPr>
                <w:rFonts w:hint="eastAsia" w:ascii="宋体" w:hAnsi="宋体" w:cs="宋体"/>
                <w:szCs w:val="21"/>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07</w:t>
            </w:r>
            <w:r>
              <w:rPr>
                <w:rFonts w:hint="eastAsia" w:ascii="宋体" w:hAnsi="宋体" w:cs="宋体"/>
                <w:szCs w:val="21"/>
              </w:rPr>
              <w:t xml:space="preserve">月 </w:t>
            </w:r>
            <w:r>
              <w:rPr>
                <w:rFonts w:hint="eastAsia" w:ascii="宋体" w:hAnsi="宋体" w:cs="宋体"/>
                <w:szCs w:val="21"/>
                <w:u w:val="single"/>
                <w:lang w:val="en-US" w:eastAsia="zh-CN"/>
              </w:rPr>
              <w:t>13</w:t>
            </w:r>
            <w:r>
              <w:rPr>
                <w:rFonts w:hint="eastAsia" w:ascii="宋体" w:hAnsi="宋体" w:cs="宋体"/>
                <w:szCs w:val="21"/>
              </w:rPr>
              <w:t>日</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9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5"/>
                <w:rFonts w:hint="eastAsia" w:ascii="宋体" w:hAnsi="宋体" w:cs="宋体"/>
                <w:szCs w:val="21"/>
              </w:rPr>
              <w:footnoteReference w:id="0"/>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u w:val="single"/>
              </w:rPr>
              <w:t>省道</w:t>
            </w:r>
            <w:r>
              <w:rPr>
                <w:rFonts w:hint="eastAsia" w:ascii="宋体" w:hAnsi="宋体" w:cs="宋体"/>
                <w:szCs w:val="21"/>
                <w:u w:val="single"/>
                <w:lang w:val="en-US" w:eastAsia="zh-CN"/>
              </w:rPr>
              <w:t>S325</w:t>
            </w:r>
            <w:r>
              <w:rPr>
                <w:rFonts w:hint="eastAsia" w:ascii="宋体" w:hAnsi="宋体" w:cs="宋体"/>
                <w:szCs w:val="21"/>
                <w:u w:val="single"/>
              </w:rPr>
              <w:t>龙文线新建工程</w:t>
            </w:r>
            <w:r>
              <w:rPr>
                <w:rFonts w:hint="eastAsia" w:ascii="宋体" w:hAnsi="宋体" w:cs="宋体"/>
                <w:szCs w:val="21"/>
                <w:u w:val="single"/>
                <w:lang w:eastAsia="zh-CN"/>
              </w:rPr>
              <w:t>测绘项目</w:t>
            </w:r>
            <w:r>
              <w:rPr>
                <w:rFonts w:hint="eastAsia" w:ascii="宋体" w:hAnsi="宋体" w:cs="宋体"/>
                <w:szCs w:val="21"/>
                <w:u w:val="single"/>
              </w:rPr>
              <w:t>劳务工作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rPr>
              <w:t>年</w:t>
            </w:r>
            <w:r>
              <w:rPr>
                <w:rFonts w:hint="eastAsia" w:ascii="宋体" w:hAnsi="宋体" w:cs="宋体"/>
                <w:szCs w:val="21"/>
                <w:u w:val="single"/>
                <w:lang w:val="en-US" w:eastAsia="zh-CN"/>
              </w:rPr>
              <w:t>07</w:t>
            </w:r>
            <w:r>
              <w:rPr>
                <w:rFonts w:hint="eastAsia" w:ascii="宋体" w:hAnsi="宋体" w:cs="宋体"/>
                <w:szCs w:val="21"/>
              </w:rPr>
              <w:t>月</w:t>
            </w:r>
            <w:r>
              <w:rPr>
                <w:rFonts w:hint="eastAsia" w:ascii="宋体" w:hAnsi="宋体" w:cs="宋体"/>
                <w:szCs w:val="21"/>
                <w:u w:val="single"/>
                <w:lang w:val="en-US" w:eastAsia="zh-CN"/>
              </w:rPr>
              <w:t>13</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海南省交通规划勘察设计研究院</w:t>
            </w:r>
            <w:r>
              <w:rPr>
                <w:rFonts w:hint="eastAsia" w:ascii="宋体" w:hAnsi="宋体" w:cs="宋体"/>
                <w:szCs w:val="21"/>
                <w:lang w:val="en-US" w:eastAsia="zh-CN"/>
              </w:rPr>
              <w:t>203</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hint="eastAsia" w:ascii="宋体" w:hAnsi="宋体" w:eastAsia="宋体" w:cs="宋体"/>
                <w:szCs w:val="21"/>
                <w:lang w:eastAsia="zh-CN"/>
              </w:rPr>
            </w:pPr>
            <w:r>
              <w:rPr>
                <w:rFonts w:hint="eastAsia" w:ascii="宋体" w:hAnsi="宋体" w:cs="宋体"/>
                <w:szCs w:val="21"/>
              </w:rPr>
              <w:t>本次招标采用：</w:t>
            </w:r>
            <w:r>
              <w:rPr>
                <w:rFonts w:hint="eastAsia" w:ascii="宋体" w:hAnsi="宋体" w:cs="宋体"/>
                <w:szCs w:val="21"/>
                <w:lang w:eastAsia="zh-CN"/>
              </w:rPr>
              <w:t>综合评分法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海南省交通规划勘察设计研究院纪律检查委员会、经营办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w:t>
            </w:r>
            <w:r>
              <w:rPr>
                <w:rFonts w:hint="eastAsia" w:ascii="宋体" w:hAnsi="宋体" w:cs="宋体"/>
                <w:b/>
                <w:lang w:eastAsia="zh-CN"/>
              </w:rPr>
              <w:t>综合评分法</w:t>
            </w:r>
            <w:r>
              <w:rPr>
                <w:rFonts w:hint="eastAsia" w:ascii="宋体" w:hAnsi="宋体" w:cs="宋体"/>
                <w:b/>
              </w:rPr>
              <w:t>。为了有效控制投标价，招标人设立最高投标限价，投标报价高于最高限价按废标处理，或任何子项投标单价高于控制单价的按废标处理。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工作费由中标单位先自行垫付。劳务工作费的支付，按照项目合同收款进度支付给中标单位。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我院负责</w:t>
            </w:r>
            <w:r>
              <w:rPr>
                <w:rFonts w:hint="eastAsia" w:ascii="宋体" w:hAnsi="宋体" w:cs="宋体"/>
                <w:b/>
                <w:szCs w:val="21"/>
                <w:lang w:eastAsia="zh-CN"/>
              </w:rPr>
              <w:t>测绘</w:t>
            </w:r>
            <w:r>
              <w:rPr>
                <w:rFonts w:hint="eastAsia" w:ascii="宋体" w:hAnsi="宋体" w:cs="宋体"/>
                <w:b/>
                <w:szCs w:val="21"/>
              </w:rPr>
              <w:t>监理，若发现弄虚作假或未按合同执行的，根据实际情况扣减承包费，造成重大损失的或事故的，依法追究相应责任。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rPr>
          <w:rFonts w:hint="eastAsia"/>
          <w:b/>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jc w:val="center"/>
        <w:rPr>
          <w:rFonts w:ascii="宋体" w:hAnsi="宋体" w:cs="宋体"/>
          <w:sz w:val="32"/>
          <w:szCs w:val="32"/>
        </w:rPr>
      </w:pPr>
      <w:r>
        <w:rPr>
          <w:rFonts w:hint="eastAsia" w:ascii="宋体" w:hAnsi="宋体" w:cs="宋体"/>
        </w:rPr>
        <w:t>第三章  评标办法（综合评</w:t>
      </w:r>
      <w:r>
        <w:rPr>
          <w:rFonts w:hint="eastAsia" w:ascii="宋体" w:hAnsi="宋体" w:cs="宋体"/>
          <w:lang w:eastAsia="zh-CN"/>
        </w:rPr>
        <w:t>分</w:t>
      </w:r>
      <w:r>
        <w:rPr>
          <w:rFonts w:hint="eastAsia" w:ascii="宋体" w:hAnsi="宋体" w:cs="宋体"/>
        </w:rPr>
        <w:t>法）</w:t>
      </w:r>
    </w:p>
    <w:p>
      <w:pPr>
        <w:spacing w:line="380" w:lineRule="exact"/>
        <w:ind w:firstLine="480" w:firstLineChars="200"/>
        <w:rPr>
          <w:rFonts w:ascii="宋体" w:hAnsi="宋体" w:cs="宋体"/>
          <w:sz w:val="24"/>
        </w:rPr>
      </w:pPr>
      <w:r>
        <w:rPr>
          <w:rFonts w:hint="eastAsia" w:ascii="宋体" w:hAnsi="宋体" w:cs="宋体"/>
          <w:sz w:val="24"/>
        </w:rPr>
        <w:t>本次评标采用综合评估法。评标委员会对满足招标文件要求按综合评分由高到低顺序推荐不超过</w:t>
      </w:r>
      <w:r>
        <w:rPr>
          <w:rFonts w:hint="eastAsia" w:ascii="宋体" w:hAnsi="宋体" w:cs="宋体"/>
          <w:sz w:val="24"/>
          <w:lang w:val="en-US" w:eastAsia="zh-CN"/>
        </w:rPr>
        <w:t>3</w:t>
      </w:r>
      <w:r>
        <w:rPr>
          <w:rFonts w:hint="eastAsia" w:ascii="宋体" w:hAnsi="宋体" w:cs="宋体"/>
          <w:sz w:val="24"/>
        </w:rPr>
        <w:t>名中标候选人。当综合评分相等时，评标价低的投标人优先；投标价也相同时，以资质等级高的投标人优先。</w:t>
      </w:r>
    </w:p>
    <w:p>
      <w:pPr>
        <w:spacing w:line="380" w:lineRule="exact"/>
        <w:ind w:firstLine="480" w:firstLineChars="200"/>
        <w:rPr>
          <w:rFonts w:ascii="宋体" w:hAnsi="宋体" w:cs="宋体"/>
          <w:sz w:val="24"/>
        </w:rPr>
      </w:pPr>
      <w:r>
        <w:rPr>
          <w:rFonts w:hint="eastAsia" w:ascii="宋体" w:hAnsi="宋体" w:cs="宋体"/>
          <w:sz w:val="24"/>
        </w:rPr>
        <w:t>1、评标原则：</w:t>
      </w:r>
    </w:p>
    <w:p>
      <w:pPr>
        <w:spacing w:line="380" w:lineRule="exact"/>
        <w:ind w:firstLine="480" w:firstLineChars="200"/>
        <w:rPr>
          <w:rFonts w:ascii="宋体" w:hAnsi="宋体" w:cs="宋体"/>
          <w:sz w:val="24"/>
        </w:rPr>
      </w:pPr>
      <w:r>
        <w:rPr>
          <w:rFonts w:hint="eastAsia" w:ascii="宋体" w:hAnsi="宋体" w:cs="宋体"/>
          <w:sz w:val="24"/>
        </w:rPr>
        <w:t>（1）评标活动遵循公平、公正、科学、择优的原则。</w:t>
      </w:r>
    </w:p>
    <w:p>
      <w:pPr>
        <w:spacing w:line="380" w:lineRule="exact"/>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80" w:lineRule="exact"/>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80" w:lineRule="exact"/>
        <w:ind w:firstLine="480" w:firstLineChars="200"/>
        <w:rPr>
          <w:rFonts w:ascii="宋体" w:hAnsi="宋体" w:cs="宋体"/>
          <w:sz w:val="24"/>
        </w:rPr>
      </w:pPr>
      <w:r>
        <w:rPr>
          <w:rFonts w:hint="eastAsia" w:ascii="宋体" w:hAnsi="宋体" w:cs="宋体"/>
          <w:sz w:val="24"/>
        </w:rPr>
        <w:t>2、评审程序</w:t>
      </w:r>
    </w:p>
    <w:p>
      <w:pPr>
        <w:spacing w:line="380" w:lineRule="exact"/>
        <w:ind w:firstLine="480" w:firstLineChars="200"/>
        <w:rPr>
          <w:rFonts w:ascii="宋体" w:hAnsi="宋体" w:cs="宋体"/>
          <w:sz w:val="24"/>
        </w:rPr>
      </w:pPr>
      <w:r>
        <w:rPr>
          <w:rFonts w:hint="eastAsia" w:ascii="宋体" w:hAnsi="宋体" w:cs="宋体"/>
          <w:sz w:val="24"/>
        </w:rPr>
        <w:t>（1）初步评审：</w:t>
      </w:r>
    </w:p>
    <w:p>
      <w:pPr>
        <w:spacing w:line="380" w:lineRule="exact"/>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80" w:lineRule="exact"/>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80" w:lineRule="exact"/>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80" w:lineRule="exact"/>
        <w:ind w:firstLine="480" w:firstLineChars="200"/>
        <w:rPr>
          <w:rFonts w:ascii="宋体" w:hAnsi="宋体" w:cs="宋体"/>
          <w:sz w:val="24"/>
        </w:rPr>
      </w:pPr>
      <w:r>
        <w:rPr>
          <w:rFonts w:hint="eastAsia" w:ascii="宋体" w:hAnsi="宋体" w:cs="宋体"/>
          <w:sz w:val="24"/>
        </w:rPr>
        <w:t>④投标文件有没有招标人不能接受的条件。</w:t>
      </w:r>
    </w:p>
    <w:p>
      <w:pPr>
        <w:spacing w:line="380" w:lineRule="exact"/>
        <w:ind w:firstLine="480" w:firstLineChars="200"/>
        <w:rPr>
          <w:rFonts w:ascii="宋体" w:hAnsi="宋体" w:cs="宋体"/>
          <w:sz w:val="24"/>
        </w:rPr>
      </w:pPr>
      <w:r>
        <w:rPr>
          <w:rFonts w:hint="eastAsia" w:ascii="宋体" w:hAnsi="宋体" w:cs="宋体"/>
          <w:sz w:val="24"/>
        </w:rPr>
        <w:t>（2）详细评审</w:t>
      </w:r>
    </w:p>
    <w:p>
      <w:pPr>
        <w:spacing w:line="380" w:lineRule="exact"/>
        <w:ind w:firstLine="480" w:firstLineChars="200"/>
        <w:rPr>
          <w:rFonts w:ascii="宋体" w:hAnsi="宋体" w:cs="宋体"/>
          <w:sz w:val="24"/>
        </w:rPr>
      </w:pPr>
      <w:r>
        <w:rPr>
          <w:rFonts w:hint="eastAsia" w:ascii="宋体" w:hAnsi="宋体" w:cs="宋体"/>
          <w:sz w:val="24"/>
        </w:rPr>
        <w:t>①初步评审合格的投标文件进入详细评审。</w:t>
      </w:r>
    </w:p>
    <w:p>
      <w:pPr>
        <w:spacing w:line="380" w:lineRule="exact"/>
        <w:ind w:firstLine="480" w:firstLineChars="200"/>
        <w:rPr>
          <w:rFonts w:ascii="宋体" w:hAnsi="宋体" w:cs="宋体"/>
          <w:sz w:val="24"/>
        </w:rPr>
      </w:pPr>
      <w:r>
        <w:rPr>
          <w:rFonts w:hint="eastAsia" w:ascii="宋体" w:hAnsi="宋体" w:cs="宋体"/>
          <w:sz w:val="24"/>
        </w:rPr>
        <w:t>②评标委员会根据综合评分高低确定中标候选人。</w:t>
      </w:r>
    </w:p>
    <w:p>
      <w:pPr>
        <w:spacing w:line="380" w:lineRule="exact"/>
        <w:ind w:firstLine="480" w:firstLineChars="200"/>
        <w:rPr>
          <w:rFonts w:ascii="宋体" w:hAnsi="宋体" w:cs="宋体"/>
          <w:sz w:val="24"/>
        </w:rPr>
      </w:pPr>
      <w:r>
        <w:rPr>
          <w:rFonts w:hint="eastAsia" w:ascii="宋体" w:hAnsi="宋体" w:cs="宋体"/>
          <w:sz w:val="24"/>
        </w:rPr>
        <w:t>3、投标文件的澄清</w:t>
      </w:r>
    </w:p>
    <w:p>
      <w:pPr>
        <w:spacing w:line="380" w:lineRule="exact"/>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80" w:lineRule="exact"/>
        <w:ind w:firstLine="480" w:firstLineChars="200"/>
        <w:rPr>
          <w:rFonts w:ascii="宋体" w:hAnsi="宋体" w:cs="宋体"/>
          <w:sz w:val="24"/>
        </w:rPr>
      </w:pPr>
      <w:r>
        <w:rPr>
          <w:rFonts w:hint="eastAsia" w:ascii="宋体" w:hAnsi="宋体" w:cs="宋体"/>
          <w:sz w:val="24"/>
        </w:rPr>
        <w:t>4、关于错误的修正</w:t>
      </w:r>
    </w:p>
    <w:p>
      <w:pPr>
        <w:spacing w:line="380" w:lineRule="exact"/>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80" w:lineRule="exact"/>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80" w:lineRule="exact"/>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80" w:lineRule="exact"/>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80" w:lineRule="exact"/>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80" w:lineRule="exact"/>
        <w:ind w:firstLine="480" w:firstLineChars="200"/>
        <w:rPr>
          <w:rFonts w:ascii="宋体" w:hAnsi="宋体" w:cs="宋体"/>
          <w:sz w:val="24"/>
        </w:rPr>
      </w:pPr>
      <w:r>
        <w:rPr>
          <w:rFonts w:hint="eastAsia" w:ascii="宋体" w:hAnsi="宋体" w:cs="宋体"/>
          <w:sz w:val="24"/>
        </w:rPr>
        <w:t>5、评标结果</w:t>
      </w:r>
    </w:p>
    <w:p>
      <w:pPr>
        <w:spacing w:line="380" w:lineRule="exact"/>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80" w:lineRule="exact"/>
        <w:ind w:firstLine="480" w:firstLineChars="200"/>
        <w:rPr>
          <w:rFonts w:ascii="宋体" w:hAnsi="宋体" w:cs="宋体"/>
          <w:sz w:val="24"/>
        </w:rPr>
      </w:pPr>
      <w:r>
        <w:rPr>
          <w:rFonts w:hint="eastAsia" w:ascii="宋体" w:hAnsi="宋体" w:cs="宋体"/>
          <w:sz w:val="24"/>
        </w:rPr>
        <w:t>（2）评标委员会提出书面评标报告或会议纪要按综合评分由高到低顺序推荐不超过2名中标候选人。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（1）商务、技术评审（</w:t>
      </w:r>
      <w:r>
        <w:rPr>
          <w:rFonts w:ascii="宋体" w:hAnsi="宋体" w:cs="宋体"/>
          <w:sz w:val="24"/>
        </w:rPr>
        <w:t>5</w:t>
      </w:r>
      <w:r>
        <w:rPr>
          <w:rFonts w:hint="eastAsia" w:ascii="宋体" w:hAnsi="宋体" w:cs="宋体"/>
          <w:sz w:val="24"/>
        </w:rPr>
        <w:t>0分）</w:t>
      </w:r>
    </w:p>
    <w:p>
      <w:pPr>
        <w:spacing w:line="380" w:lineRule="exact"/>
        <w:ind w:firstLine="480" w:firstLineChars="200"/>
        <w:rPr>
          <w:rFonts w:ascii="宋体" w:hAnsi="宋体" w:cs="宋体"/>
          <w:sz w:val="24"/>
        </w:rPr>
      </w:pPr>
      <w:r>
        <w:rPr>
          <w:rFonts w:hint="eastAsia" w:ascii="宋体" w:hAnsi="宋体" w:cs="宋体"/>
          <w:sz w:val="24"/>
        </w:rPr>
        <w:t>评分细则</w:t>
      </w:r>
    </w:p>
    <w:tbl>
      <w:tblPr>
        <w:tblStyle w:val="18"/>
        <w:tblW w:w="8468"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09"/>
        <w:gridCol w:w="1923"/>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923"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4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923" w:type="dxa"/>
            <w:vAlign w:val="center"/>
          </w:tcPr>
          <w:p>
            <w:pPr>
              <w:spacing w:line="380" w:lineRule="exac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c>
          <w:tcPr>
            <w:tcW w:w="4541" w:type="dxa"/>
            <w:vAlign w:val="center"/>
          </w:tcPr>
          <w:p>
            <w:pPr>
              <w:spacing w:line="380" w:lineRule="exact"/>
              <w:jc w:val="left"/>
              <w:rPr>
                <w:rFonts w:hint="eastAsia" w:ascii="宋体" w:hAnsi="宋体" w:eastAsia="宋体" w:cs="宋体"/>
                <w:szCs w:val="21"/>
                <w:lang w:eastAsia="zh-CN"/>
              </w:rPr>
            </w:pPr>
            <w:r>
              <w:rPr>
                <w:rFonts w:hint="eastAsia" w:ascii="宋体" w:hAnsi="宋体" w:cs="宋体"/>
                <w:szCs w:val="21"/>
              </w:rPr>
              <w:t>项目负责人职称具备高级工程师及以上的得</w:t>
            </w:r>
            <w:r>
              <w:rPr>
                <w:rFonts w:hint="eastAsia" w:ascii="宋体" w:hAnsi="宋体" w:cs="宋体"/>
                <w:szCs w:val="21"/>
                <w:lang w:val="en-US" w:eastAsia="zh-CN"/>
              </w:rPr>
              <w:t>4</w:t>
            </w:r>
          </w:p>
          <w:p>
            <w:pPr>
              <w:spacing w:line="380" w:lineRule="exact"/>
              <w:jc w:val="left"/>
              <w:rPr>
                <w:rFonts w:ascii="宋体" w:hAnsi="宋体" w:cs="宋体"/>
                <w:szCs w:val="21"/>
              </w:rPr>
            </w:pPr>
            <w:r>
              <w:rPr>
                <w:rFonts w:hint="eastAsia" w:ascii="宋体" w:hAnsi="宋体" w:cs="宋体"/>
                <w:szCs w:val="21"/>
              </w:rPr>
              <w:t>分（证明材料提供职称证书复印件）。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309" w:type="dxa"/>
            <w:vAlign w:val="center"/>
          </w:tcPr>
          <w:p>
            <w:pPr>
              <w:spacing w:line="380" w:lineRule="exact"/>
              <w:jc w:val="center"/>
              <w:rPr>
                <w:rFonts w:ascii="宋体" w:hAnsi="宋体" w:cs="宋体"/>
                <w:szCs w:val="21"/>
              </w:rPr>
            </w:pPr>
            <w:r>
              <w:rPr>
                <w:rFonts w:hint="eastAsia" w:ascii="宋体" w:hAnsi="宋体" w:cs="宋体"/>
                <w:szCs w:val="21"/>
              </w:rPr>
              <w:t>投标人的</w:t>
            </w:r>
            <w:r>
              <w:rPr>
                <w:rFonts w:hint="eastAsia" w:ascii="宋体" w:hAnsi="宋体" w:cs="宋体"/>
                <w:szCs w:val="21"/>
                <w:lang w:eastAsia="zh-CN"/>
              </w:rPr>
              <w:t>测绘</w:t>
            </w:r>
            <w:r>
              <w:rPr>
                <w:rFonts w:hint="eastAsia" w:ascii="宋体" w:hAnsi="宋体" w:cs="宋体"/>
                <w:szCs w:val="21"/>
              </w:rPr>
              <w:t>业绩</w:t>
            </w:r>
          </w:p>
        </w:tc>
        <w:tc>
          <w:tcPr>
            <w:tcW w:w="1923" w:type="dxa"/>
            <w:vAlign w:val="center"/>
          </w:tcPr>
          <w:p>
            <w:pPr>
              <w:spacing w:line="380" w:lineRule="exact"/>
              <w:jc w:val="center"/>
              <w:rPr>
                <w:rFonts w:ascii="宋体" w:hAnsi="宋体" w:cs="宋体"/>
                <w:szCs w:val="21"/>
              </w:rPr>
            </w:pPr>
            <w:r>
              <w:rPr>
                <w:rFonts w:ascii="宋体" w:hAnsi="宋体" w:cs="宋体"/>
                <w:szCs w:val="21"/>
              </w:rPr>
              <w:t>6</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投标人自201</w:t>
            </w:r>
            <w:r>
              <w:rPr>
                <w:rFonts w:hint="eastAsia" w:ascii="宋体" w:hAnsi="宋体" w:cs="宋体"/>
                <w:szCs w:val="21"/>
                <w:lang w:val="en-US" w:eastAsia="zh-CN"/>
              </w:rPr>
              <w:t>8</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日至今（以合同签订日期为准）每完成过1条新建或改建</w:t>
            </w:r>
            <w:r>
              <w:rPr>
                <w:rFonts w:hint="eastAsia" w:ascii="宋体" w:hAnsi="宋体" w:cs="宋体"/>
                <w:szCs w:val="21"/>
                <w:lang w:eastAsia="zh-CN"/>
              </w:rPr>
              <w:t>一级</w:t>
            </w:r>
            <w:r>
              <w:rPr>
                <w:rFonts w:hint="eastAsia" w:ascii="宋体" w:hAnsi="宋体" w:cs="宋体"/>
                <w:szCs w:val="21"/>
              </w:rPr>
              <w:t>公路</w:t>
            </w:r>
            <w:r>
              <w:rPr>
                <w:rFonts w:hint="eastAsia" w:ascii="宋体" w:hAnsi="宋体" w:cs="宋体"/>
                <w:szCs w:val="21"/>
                <w:lang w:eastAsia="zh-CN"/>
              </w:rPr>
              <w:t>或以上测绘</w:t>
            </w:r>
            <w:r>
              <w:rPr>
                <w:rFonts w:hint="eastAsia" w:ascii="宋体" w:hAnsi="宋体" w:cs="宋体"/>
                <w:szCs w:val="21"/>
              </w:rPr>
              <w:t>业绩得</w:t>
            </w:r>
            <w:r>
              <w:rPr>
                <w:rFonts w:ascii="宋体" w:hAnsi="宋体" w:cs="宋体"/>
                <w:szCs w:val="21"/>
              </w:rPr>
              <w:t>3</w:t>
            </w:r>
            <w:r>
              <w:rPr>
                <w:rFonts w:hint="eastAsia" w:ascii="宋体" w:hAnsi="宋体" w:cs="宋体"/>
                <w:szCs w:val="21"/>
              </w:rPr>
              <w:t>分，每完成过1条新建或改建</w:t>
            </w:r>
            <w:r>
              <w:rPr>
                <w:rFonts w:hint="eastAsia" w:ascii="宋体" w:hAnsi="宋体" w:cs="宋体"/>
                <w:szCs w:val="21"/>
                <w:lang w:eastAsia="zh-CN"/>
              </w:rPr>
              <w:t>一级测绘</w:t>
            </w:r>
            <w:r>
              <w:rPr>
                <w:rFonts w:hint="eastAsia" w:ascii="宋体" w:hAnsi="宋体" w:cs="宋体"/>
                <w:szCs w:val="21"/>
              </w:rPr>
              <w:t>劳务业绩得</w:t>
            </w:r>
            <w:r>
              <w:rPr>
                <w:rFonts w:ascii="宋体" w:hAnsi="宋体" w:cs="宋体"/>
                <w:szCs w:val="21"/>
              </w:rPr>
              <w:t>1.5</w:t>
            </w:r>
            <w:r>
              <w:rPr>
                <w:rFonts w:hint="eastAsia" w:ascii="宋体" w:hAnsi="宋体" w:cs="宋体"/>
                <w:szCs w:val="21"/>
              </w:rPr>
              <w:t>分，本项最高得</w:t>
            </w:r>
            <w:r>
              <w:rPr>
                <w:rFonts w:ascii="宋体" w:hAnsi="宋体" w:cs="宋体"/>
                <w:szCs w:val="21"/>
              </w:rPr>
              <w:t>6</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restart"/>
            <w:vAlign w:val="center"/>
          </w:tcPr>
          <w:p>
            <w:pPr>
              <w:spacing w:line="380" w:lineRule="exact"/>
              <w:jc w:val="center"/>
              <w:rPr>
                <w:rFonts w:ascii="宋体" w:hAnsi="宋体" w:cs="宋体"/>
                <w:szCs w:val="21"/>
              </w:rPr>
            </w:pPr>
            <w:r>
              <w:rPr>
                <w:rFonts w:hint="eastAsia" w:ascii="宋体" w:hAnsi="宋体" w:cs="宋体"/>
                <w:szCs w:val="21"/>
              </w:rPr>
              <w:t>4</w:t>
            </w:r>
          </w:p>
        </w:tc>
        <w:tc>
          <w:tcPr>
            <w:tcW w:w="1309" w:type="dxa"/>
            <w:vMerge w:val="restart"/>
            <w:vAlign w:val="center"/>
          </w:tcPr>
          <w:p>
            <w:pPr>
              <w:spacing w:line="380" w:lineRule="exact"/>
              <w:jc w:val="left"/>
              <w:rPr>
                <w:rFonts w:ascii="宋体" w:hAnsi="宋体" w:cs="宋体"/>
                <w:szCs w:val="21"/>
              </w:rPr>
            </w:pPr>
            <w:r>
              <w:rPr>
                <w:rFonts w:hint="eastAsia" w:ascii="宋体" w:hAnsi="宋体" w:cs="宋体"/>
                <w:szCs w:val="21"/>
              </w:rPr>
              <w:t>投标人的技术文件</w:t>
            </w:r>
          </w:p>
          <w:p>
            <w:pPr>
              <w:spacing w:line="380" w:lineRule="exact"/>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0分）</w:t>
            </w:r>
          </w:p>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rPr>
              <w:t>对招标项目</w:t>
            </w:r>
            <w:r>
              <w:rPr>
                <w:rFonts w:hint="eastAsia" w:ascii="宋体" w:hAnsi="宋体" w:cs="宋体"/>
                <w:szCs w:val="21"/>
                <w:lang w:eastAsia="zh-CN"/>
              </w:rPr>
              <w:t>测绘</w:t>
            </w:r>
            <w:r>
              <w:rPr>
                <w:rFonts w:hint="eastAsia" w:ascii="宋体" w:hAnsi="宋体" w:cs="宋体"/>
                <w:szCs w:val="21"/>
              </w:rPr>
              <w:t>的特点、难点程度的理解与分析（18分）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无此项不得分，对招标项目</w:t>
            </w:r>
            <w:r>
              <w:rPr>
                <w:rFonts w:hint="eastAsia" w:ascii="宋体" w:hAnsi="宋体" w:cs="宋体"/>
                <w:szCs w:val="21"/>
                <w:lang w:eastAsia="zh-CN"/>
              </w:rPr>
              <w:t>测绘</w:t>
            </w:r>
            <w:r>
              <w:rPr>
                <w:rFonts w:hint="eastAsia" w:ascii="宋体" w:hAnsi="宋体" w:cs="宋体"/>
                <w:szCs w:val="21"/>
              </w:rPr>
              <w:t>的特点、难点的理解与分析是否透彻，分别得11-18分。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lang w:eastAsia="zh-CN"/>
              </w:rPr>
              <w:t>测绘</w:t>
            </w:r>
            <w:r>
              <w:rPr>
                <w:rFonts w:hint="eastAsia" w:ascii="宋体" w:hAnsi="宋体" w:cs="宋体"/>
                <w:szCs w:val="21"/>
              </w:rPr>
              <w:t>工作量及计划安排（</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无此项不得分，对</w:t>
            </w:r>
            <w:r>
              <w:rPr>
                <w:rFonts w:hint="eastAsia" w:ascii="宋体" w:hAnsi="宋体" w:cs="宋体"/>
                <w:szCs w:val="21"/>
                <w:lang w:eastAsia="zh-CN"/>
              </w:rPr>
              <w:t>测绘</w:t>
            </w:r>
            <w:r>
              <w:rPr>
                <w:rFonts w:hint="eastAsia" w:ascii="宋体" w:hAnsi="宋体" w:cs="宋体"/>
                <w:szCs w:val="21"/>
              </w:rPr>
              <w:t>工作量及计划安排是否合理，分别得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jc w:val="center"/>
              <w:rPr>
                <w:rFonts w:ascii="宋体" w:hAnsi="宋体" w:cs="宋体"/>
                <w:szCs w:val="21"/>
              </w:rPr>
            </w:pPr>
          </w:p>
        </w:tc>
        <w:tc>
          <w:tcPr>
            <w:tcW w:w="1309" w:type="dxa"/>
            <w:vMerge w:val="continue"/>
            <w:vAlign w:val="center"/>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lang w:eastAsia="zh-CN"/>
              </w:rPr>
              <w:t>测绘</w:t>
            </w:r>
            <w:r>
              <w:rPr>
                <w:rFonts w:hint="eastAsia" w:ascii="宋体" w:hAnsi="宋体" w:cs="宋体"/>
                <w:szCs w:val="21"/>
              </w:rPr>
              <w:t>质量、进度等保证措施（</w:t>
            </w:r>
            <w:r>
              <w:rPr>
                <w:rFonts w:ascii="宋体" w:hAnsi="宋体" w:cs="宋体"/>
                <w:szCs w:val="21"/>
              </w:rPr>
              <w:t>8</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w:t>
            </w:r>
            <w:r>
              <w:rPr>
                <w:rFonts w:hint="eastAsia" w:ascii="宋体" w:hAnsi="宋体" w:cs="宋体"/>
                <w:szCs w:val="21"/>
                <w:lang w:eastAsia="zh-CN"/>
              </w:rPr>
              <w:t>测绘</w:t>
            </w:r>
            <w:r>
              <w:rPr>
                <w:rFonts w:hint="eastAsia" w:ascii="宋体" w:hAnsi="宋体" w:cs="宋体"/>
                <w:szCs w:val="21"/>
              </w:rPr>
              <w:t>质量、进度等保证措施是否有效可行，分别得</w:t>
            </w:r>
            <w:r>
              <w:rPr>
                <w:rFonts w:ascii="宋体" w:hAnsi="宋体" w:cs="宋体"/>
                <w:szCs w:val="21"/>
              </w:rPr>
              <w:t>4</w:t>
            </w:r>
            <w:r>
              <w:rPr>
                <w:rFonts w:hint="eastAsia" w:ascii="宋体" w:hAnsi="宋体" w:cs="宋体"/>
                <w:szCs w:val="21"/>
              </w:rPr>
              <w:t>-</w:t>
            </w:r>
            <w:r>
              <w:rPr>
                <w:rFonts w:ascii="宋体" w:hAnsi="宋体" w:cs="宋体"/>
                <w:szCs w:val="21"/>
              </w:rPr>
              <w:t>8</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Merge w:val="continue"/>
            <w:vAlign w:val="center"/>
          </w:tcPr>
          <w:p>
            <w:pPr>
              <w:spacing w:line="380" w:lineRule="exact"/>
              <w:ind w:firstLine="420" w:firstLineChars="200"/>
              <w:jc w:val="center"/>
              <w:rPr>
                <w:rFonts w:ascii="宋体" w:hAnsi="宋体" w:cs="宋体"/>
                <w:szCs w:val="21"/>
              </w:rPr>
            </w:pPr>
          </w:p>
        </w:tc>
        <w:tc>
          <w:tcPr>
            <w:tcW w:w="1309" w:type="dxa"/>
            <w:vMerge w:val="continue"/>
          </w:tcPr>
          <w:p>
            <w:pPr>
              <w:spacing w:line="380" w:lineRule="exact"/>
              <w:ind w:firstLine="420" w:firstLineChars="200"/>
              <w:jc w:val="center"/>
              <w:rPr>
                <w:rFonts w:ascii="宋体" w:hAnsi="宋体" w:cs="宋体"/>
                <w:szCs w:val="21"/>
              </w:rPr>
            </w:pPr>
          </w:p>
        </w:tc>
        <w:tc>
          <w:tcPr>
            <w:tcW w:w="1923" w:type="dxa"/>
            <w:vAlign w:val="center"/>
          </w:tcPr>
          <w:p>
            <w:pPr>
              <w:spacing w:line="380" w:lineRule="exact"/>
              <w:jc w:val="left"/>
              <w:rPr>
                <w:rFonts w:ascii="宋体" w:hAnsi="宋体" w:cs="宋体"/>
                <w:szCs w:val="21"/>
              </w:rPr>
            </w:pPr>
            <w:r>
              <w:rPr>
                <w:rFonts w:hint="eastAsia" w:ascii="宋体" w:hAnsi="宋体" w:cs="宋体"/>
                <w:szCs w:val="21"/>
                <w:lang w:eastAsia="zh-CN"/>
              </w:rPr>
              <w:t>测绘</w:t>
            </w:r>
            <w:r>
              <w:rPr>
                <w:rFonts w:hint="eastAsia" w:ascii="宋体" w:hAnsi="宋体" w:cs="宋体"/>
                <w:szCs w:val="21"/>
              </w:rPr>
              <w:t>安全保证措施（</w:t>
            </w:r>
            <w:r>
              <w:rPr>
                <w:rFonts w:ascii="宋体" w:hAnsi="宋体" w:cs="宋体"/>
                <w:szCs w:val="21"/>
              </w:rPr>
              <w:t>7</w:t>
            </w:r>
            <w:r>
              <w:rPr>
                <w:rFonts w:hint="eastAsia" w:ascii="宋体" w:hAnsi="宋体" w:cs="宋体"/>
                <w:szCs w:val="21"/>
              </w:rPr>
              <w:t>分）</w:t>
            </w:r>
          </w:p>
        </w:tc>
        <w:tc>
          <w:tcPr>
            <w:tcW w:w="4541" w:type="dxa"/>
            <w:vAlign w:val="center"/>
          </w:tcPr>
          <w:p>
            <w:pPr>
              <w:spacing w:line="380" w:lineRule="exact"/>
              <w:jc w:val="left"/>
              <w:rPr>
                <w:rFonts w:ascii="宋体" w:hAnsi="宋体" w:cs="宋体"/>
                <w:szCs w:val="21"/>
              </w:rPr>
            </w:pPr>
            <w:r>
              <w:rPr>
                <w:rFonts w:hint="eastAsia" w:ascii="宋体" w:hAnsi="宋体" w:cs="宋体"/>
                <w:szCs w:val="21"/>
              </w:rPr>
              <w:t>无此项不得分，</w:t>
            </w:r>
            <w:r>
              <w:rPr>
                <w:rFonts w:hint="eastAsia" w:ascii="宋体" w:hAnsi="宋体" w:cs="宋体"/>
                <w:szCs w:val="21"/>
                <w:lang w:eastAsia="zh-CN"/>
              </w:rPr>
              <w:t>测绘</w:t>
            </w:r>
            <w:r>
              <w:rPr>
                <w:rFonts w:hint="eastAsia" w:ascii="宋体" w:hAnsi="宋体" w:cs="宋体"/>
                <w:szCs w:val="21"/>
              </w:rPr>
              <w:t>安全保证措施是否有效可行，分别得</w:t>
            </w:r>
            <w:r>
              <w:rPr>
                <w:rFonts w:ascii="宋体" w:hAnsi="宋体" w:cs="宋体"/>
                <w:szCs w:val="21"/>
              </w:rPr>
              <w:t>3</w:t>
            </w:r>
            <w:r>
              <w:rPr>
                <w:rFonts w:hint="eastAsia" w:ascii="宋体" w:hAnsi="宋体" w:cs="宋体"/>
                <w:szCs w:val="21"/>
              </w:rPr>
              <w:t>-</w:t>
            </w:r>
            <w:r>
              <w:rPr>
                <w:rFonts w:ascii="宋体" w:hAnsi="宋体" w:cs="宋体"/>
                <w:szCs w:val="21"/>
              </w:rPr>
              <w:t>7</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95" w:type="dxa"/>
            <w:vAlign w:val="center"/>
          </w:tcPr>
          <w:p>
            <w:pPr>
              <w:spacing w:line="380" w:lineRule="exact"/>
              <w:ind w:firstLine="420" w:firstLineChars="200"/>
              <w:jc w:val="center"/>
              <w:rPr>
                <w:rFonts w:ascii="宋体" w:hAnsi="宋体" w:cs="宋体"/>
                <w:szCs w:val="21"/>
              </w:rPr>
            </w:pPr>
          </w:p>
        </w:tc>
        <w:tc>
          <w:tcPr>
            <w:tcW w:w="1309" w:type="dxa"/>
            <w:vAlign w:val="center"/>
          </w:tcPr>
          <w:p>
            <w:pPr>
              <w:spacing w:line="380" w:lineRule="exact"/>
              <w:ind w:firstLine="420" w:firstLineChars="200"/>
              <w:jc w:val="center"/>
              <w:rPr>
                <w:rFonts w:ascii="宋体" w:hAnsi="宋体" w:cs="宋体"/>
                <w:szCs w:val="21"/>
              </w:rPr>
            </w:pPr>
            <w:r>
              <w:rPr>
                <w:rFonts w:hint="eastAsia" w:ascii="宋体" w:hAnsi="宋体" w:cs="宋体"/>
                <w:szCs w:val="21"/>
              </w:rPr>
              <w:t>合计</w:t>
            </w:r>
          </w:p>
        </w:tc>
        <w:tc>
          <w:tcPr>
            <w:tcW w:w="1923" w:type="dxa"/>
            <w:vAlign w:val="center"/>
          </w:tcPr>
          <w:p>
            <w:pPr>
              <w:spacing w:line="380" w:lineRule="exact"/>
              <w:jc w:val="center"/>
              <w:rPr>
                <w:rFonts w:ascii="宋体" w:hAnsi="宋体" w:cs="宋体"/>
                <w:szCs w:val="21"/>
              </w:rPr>
            </w:pPr>
            <w:r>
              <w:rPr>
                <w:rFonts w:ascii="宋体" w:hAnsi="宋体" w:cs="宋体"/>
                <w:szCs w:val="21"/>
              </w:rPr>
              <w:t>50</w:t>
            </w:r>
            <w:r>
              <w:rPr>
                <w:rFonts w:hint="eastAsia" w:ascii="宋体" w:hAnsi="宋体" w:cs="宋体"/>
                <w:szCs w:val="21"/>
              </w:rPr>
              <w:t>分</w:t>
            </w:r>
          </w:p>
        </w:tc>
        <w:tc>
          <w:tcPr>
            <w:tcW w:w="4541"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spacing w:line="380" w:lineRule="exact"/>
        <w:ind w:firstLine="480" w:firstLineChars="200"/>
        <w:rPr>
          <w:rFonts w:ascii="宋体" w:hAnsi="宋体" w:cs="宋体"/>
          <w:sz w:val="24"/>
        </w:rPr>
      </w:pPr>
      <w:r>
        <w:rPr>
          <w:rFonts w:hint="eastAsia" w:ascii="宋体" w:hAnsi="宋体" w:cs="宋体"/>
          <w:sz w:val="24"/>
        </w:rPr>
        <w:t>（2）价格评审（</w:t>
      </w:r>
      <w:r>
        <w:rPr>
          <w:rFonts w:ascii="宋体" w:hAnsi="宋体" w:cs="宋体"/>
          <w:sz w:val="24"/>
        </w:rPr>
        <w:t>50</w:t>
      </w:r>
      <w:r>
        <w:rPr>
          <w:rFonts w:hint="eastAsia" w:ascii="宋体" w:hAnsi="宋体" w:cs="宋体"/>
          <w:sz w:val="24"/>
        </w:rPr>
        <w:t>分）</w:t>
      </w:r>
    </w:p>
    <w:p>
      <w:pPr>
        <w:spacing w:line="380" w:lineRule="exact"/>
        <w:ind w:firstLine="480" w:firstLineChars="200"/>
        <w:rPr>
          <w:rFonts w:ascii="宋体" w:hAnsi="宋体" w:cs="宋体"/>
          <w:sz w:val="24"/>
        </w:rPr>
      </w:pPr>
      <w:r>
        <w:rPr>
          <w:rFonts w:hint="eastAsia" w:ascii="宋体" w:hAnsi="宋体" w:cs="宋体"/>
          <w:sz w:val="24"/>
        </w:rPr>
        <w:t>报价得分计算方法：</w:t>
      </w:r>
    </w:p>
    <w:tbl>
      <w:tblPr>
        <w:tblStyle w:val="18"/>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1"/>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381" w:type="dxa"/>
            <w:vAlign w:val="center"/>
          </w:tcPr>
          <w:p>
            <w:pPr>
              <w:spacing w:line="380" w:lineRule="exact"/>
              <w:ind w:firstLine="210" w:firstLineChars="100"/>
              <w:jc w:val="both"/>
              <w:rPr>
                <w:rFonts w:ascii="宋体" w:hAnsi="宋体" w:cs="宋体"/>
                <w:szCs w:val="21"/>
              </w:rPr>
            </w:pPr>
            <w:r>
              <w:rPr>
                <w:rFonts w:hint="eastAsia" w:ascii="宋体" w:hAnsi="宋体" w:cs="宋体"/>
                <w:szCs w:val="21"/>
              </w:rPr>
              <w:t>分值</w:t>
            </w:r>
          </w:p>
        </w:tc>
        <w:tc>
          <w:tcPr>
            <w:tcW w:w="5679"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442" w:type="dxa"/>
            <w:vAlign w:val="center"/>
          </w:tcPr>
          <w:p>
            <w:pPr>
              <w:spacing w:line="380" w:lineRule="exact"/>
              <w:jc w:val="center"/>
              <w:rPr>
                <w:rFonts w:ascii="宋体" w:hAnsi="宋体" w:cs="宋体"/>
                <w:szCs w:val="21"/>
              </w:rPr>
            </w:pPr>
            <w:r>
              <w:rPr>
                <w:rFonts w:hint="eastAsia" w:ascii="宋体" w:hAnsi="宋体" w:cs="宋体"/>
                <w:szCs w:val="21"/>
              </w:rPr>
              <w:t>评标价</w:t>
            </w:r>
          </w:p>
        </w:tc>
        <w:tc>
          <w:tcPr>
            <w:tcW w:w="1381" w:type="dxa"/>
            <w:vAlign w:val="center"/>
          </w:tcPr>
          <w:p>
            <w:pPr>
              <w:spacing w:line="380" w:lineRule="exact"/>
              <w:ind w:firstLine="420" w:firstLineChars="200"/>
              <w:rPr>
                <w:rFonts w:ascii="宋体" w:hAnsi="宋体" w:cs="宋体"/>
                <w:szCs w:val="21"/>
              </w:rPr>
            </w:pPr>
            <w:r>
              <w:rPr>
                <w:rFonts w:ascii="宋体" w:hAnsi="宋体" w:cs="宋体"/>
                <w:szCs w:val="21"/>
              </w:rPr>
              <w:t>50</w:t>
            </w:r>
          </w:p>
        </w:tc>
        <w:tc>
          <w:tcPr>
            <w:tcW w:w="5679" w:type="dxa"/>
            <w:vAlign w:val="center"/>
          </w:tcPr>
          <w:p>
            <w:pPr>
              <w:spacing w:line="380" w:lineRule="exact"/>
              <w:jc w:val="left"/>
              <w:rPr>
                <w:szCs w:val="21"/>
              </w:rPr>
            </w:pPr>
            <w:r>
              <w:rPr>
                <w:rFonts w:hint="eastAsia"/>
                <w:szCs w:val="21"/>
              </w:rPr>
              <w:t>F=</w:t>
            </w:r>
            <w:r>
              <w:rPr>
                <w:rFonts w:hint="eastAsia"/>
                <w:szCs w:val="21"/>
                <w:u w:val="single"/>
              </w:rPr>
              <w:t>50</w:t>
            </w:r>
            <w:r>
              <w:rPr>
                <w:rFonts w:hint="eastAsia"/>
                <w:szCs w:val="21"/>
              </w:rPr>
              <w:t>分，E</w:t>
            </w:r>
            <w:r>
              <w:rPr>
                <w:rFonts w:hint="eastAsia"/>
                <w:szCs w:val="21"/>
                <w:vertAlign w:val="subscript"/>
              </w:rPr>
              <w:t>1</w:t>
            </w:r>
            <w:r>
              <w:rPr>
                <w:rFonts w:hint="eastAsia"/>
                <w:szCs w:val="21"/>
              </w:rPr>
              <w:t>=</w:t>
            </w:r>
            <w:r>
              <w:rPr>
                <w:rFonts w:hint="eastAsia"/>
                <w:szCs w:val="21"/>
                <w:u w:val="single"/>
              </w:rPr>
              <w:t>0.2</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1</w:t>
            </w:r>
            <w:r>
              <w:rPr>
                <w:rFonts w:hint="eastAsia"/>
                <w:szCs w:val="21"/>
              </w:rPr>
              <w:t>；</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2</w:t>
            </w:r>
            <w:r>
              <w:rPr>
                <w:rFonts w:hint="eastAsia"/>
                <w:szCs w:val="21"/>
              </w:rPr>
              <w:t>；</w:t>
            </w:r>
          </w:p>
          <w:p>
            <w:pPr>
              <w:spacing w:line="380" w:lineRule="exact"/>
              <w:rPr>
                <w:szCs w:val="21"/>
              </w:rPr>
            </w:pPr>
            <w:r>
              <w:rPr>
                <w:rFonts w:hint="eastAsia"/>
                <w:szCs w:val="21"/>
              </w:rPr>
              <w:t>其中：E</w:t>
            </w:r>
            <w:r>
              <w:rPr>
                <w:rFonts w:hint="eastAsia"/>
                <w:szCs w:val="21"/>
                <w:vertAlign w:val="subscript"/>
              </w:rPr>
              <w:t>1</w:t>
            </w:r>
            <w:r>
              <w:rPr>
                <w:rFonts w:hint="eastAsia"/>
                <w:szCs w:val="21"/>
              </w:rPr>
              <w:t>是评标价每高于评标基准价一个百分点的扣分值，E</w:t>
            </w:r>
            <w:r>
              <w:rPr>
                <w:rFonts w:hint="eastAsia"/>
                <w:szCs w:val="21"/>
                <w:vertAlign w:val="subscript"/>
              </w:rPr>
              <w:t>2</w:t>
            </w:r>
            <w:r>
              <w:rPr>
                <w:rFonts w:hint="eastAsia"/>
                <w:szCs w:val="21"/>
              </w:rPr>
              <w:t>是评标价每低于评标基准价一个百分点的扣分值；F为评标价分值。</w:t>
            </w:r>
          </w:p>
        </w:tc>
      </w:tr>
    </w:tbl>
    <w:p>
      <w:pPr>
        <w:rPr>
          <w:rFonts w:ascii="宋体" w:hAnsi="宋体" w:cs="宋体"/>
          <w:sz w:val="28"/>
          <w:szCs w:val="28"/>
        </w:rPr>
      </w:pPr>
    </w:p>
    <w:tbl>
      <w:tblPr>
        <w:tblStyle w:val="18"/>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82"/>
        <w:gridCol w:w="6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条款内容</w:t>
            </w:r>
          </w:p>
        </w:tc>
        <w:tc>
          <w:tcPr>
            <w:tcW w:w="6355" w:type="dxa"/>
            <w:vAlign w:val="center"/>
          </w:tcPr>
          <w:p>
            <w:pPr>
              <w:spacing w:line="380" w:lineRule="exact"/>
              <w:jc w:val="center"/>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评标基准价计算方法</w:t>
            </w:r>
          </w:p>
        </w:tc>
        <w:tc>
          <w:tcPr>
            <w:tcW w:w="6355" w:type="dxa"/>
            <w:vAlign w:val="center"/>
          </w:tcPr>
          <w:p>
            <w:pPr>
              <w:numPr>
                <w:ilvl w:val="0"/>
                <w:numId w:val="3"/>
              </w:numPr>
              <w:spacing w:line="380" w:lineRule="exact"/>
              <w:rPr>
                <w:szCs w:val="21"/>
              </w:rPr>
            </w:pPr>
            <w:r>
              <w:rPr>
                <w:rFonts w:hint="eastAsia"/>
                <w:szCs w:val="21"/>
              </w:rPr>
              <w:t>评标价的确定：</w:t>
            </w:r>
          </w:p>
          <w:p>
            <w:pPr>
              <w:pStyle w:val="2"/>
              <w:ind w:left="470" w:leftChars="224" w:firstLine="0" w:firstLineChars="0"/>
              <w:rPr>
                <w:b w:val="0"/>
                <w:bCs w:val="0"/>
                <w:sz w:val="21"/>
                <w:szCs w:val="21"/>
              </w:rPr>
            </w:pPr>
            <w:r>
              <w:rPr>
                <w:rFonts w:hint="eastAsia"/>
                <w:b w:val="0"/>
                <w:bCs w:val="0"/>
                <w:sz w:val="21"/>
                <w:szCs w:val="21"/>
              </w:rPr>
              <w:t>评标价=投标函文字报价</w:t>
            </w:r>
          </w:p>
          <w:p>
            <w:pPr>
              <w:pStyle w:val="2"/>
              <w:numPr>
                <w:ilvl w:val="0"/>
                <w:numId w:val="3"/>
              </w:numPr>
              <w:ind w:left="0" w:firstLine="0" w:firstLineChars="0"/>
              <w:rPr>
                <w:b w:val="0"/>
                <w:bCs w:val="0"/>
                <w:sz w:val="21"/>
                <w:szCs w:val="21"/>
              </w:rPr>
            </w:pPr>
            <w:r>
              <w:rPr>
                <w:rFonts w:hint="eastAsia"/>
                <w:b w:val="0"/>
                <w:bCs w:val="0"/>
                <w:sz w:val="21"/>
                <w:szCs w:val="21"/>
              </w:rPr>
              <w:t>评标基准价的计算：</w:t>
            </w:r>
          </w:p>
          <w:p>
            <w:pPr>
              <w:pStyle w:val="2"/>
              <w:ind w:left="0" w:firstLineChars="200"/>
              <w:rPr>
                <w:b w:val="0"/>
                <w:bCs w:val="0"/>
                <w:sz w:val="21"/>
                <w:szCs w:val="21"/>
              </w:rPr>
            </w:pPr>
            <w:r>
              <w:rPr>
                <w:rFonts w:hint="eastAsia"/>
                <w:b w:val="0"/>
                <w:bCs w:val="0"/>
                <w:sz w:val="21"/>
                <w:szCs w:val="21"/>
              </w:rPr>
              <w:t>按商务及技术评审得分由高到低的顺序选取前</w:t>
            </w:r>
            <w:r>
              <w:rPr>
                <w:rFonts w:hint="eastAsia"/>
                <w:b w:val="0"/>
                <w:bCs w:val="0"/>
                <w:sz w:val="21"/>
                <w:szCs w:val="21"/>
                <w:u w:val="single"/>
              </w:rPr>
              <w:t>3</w:t>
            </w:r>
            <w:r>
              <w:rPr>
                <w:rFonts w:hint="eastAsia"/>
                <w:b w:val="0"/>
                <w:bCs w:val="0"/>
                <w:sz w:val="21"/>
                <w:szCs w:val="21"/>
              </w:rPr>
              <w:t>名（若不足</w:t>
            </w:r>
            <w:r>
              <w:rPr>
                <w:rFonts w:hint="eastAsia"/>
                <w:b w:val="0"/>
                <w:bCs w:val="0"/>
                <w:sz w:val="21"/>
                <w:szCs w:val="21"/>
                <w:u w:val="single"/>
              </w:rPr>
              <w:t>3</w:t>
            </w:r>
            <w:r>
              <w:rPr>
                <w:rFonts w:hint="eastAsia"/>
                <w:b w:val="0"/>
                <w:bCs w:val="0"/>
                <w:sz w:val="21"/>
                <w:szCs w:val="21"/>
              </w:rPr>
              <w:t>名，则选取相应数量），对其评标价作算术平均，将该平均值直接作为评标基准价</w:t>
            </w:r>
          </w:p>
          <w:p>
            <w:pPr>
              <w:pStyle w:val="2"/>
              <w:ind w:left="0" w:firstLineChars="200"/>
              <w:rPr>
                <w:b w:val="0"/>
                <w:bCs w:val="0"/>
                <w:sz w:val="21"/>
                <w:szCs w:val="21"/>
              </w:rPr>
            </w:pPr>
            <w:r>
              <w:rPr>
                <w:rFonts w:hint="eastAsia"/>
                <w:b w:val="0"/>
                <w:bCs w:val="0"/>
                <w:sz w:val="21"/>
                <w:szCs w:val="21"/>
              </w:rPr>
              <w:t>评标基准价保留4位小数。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24"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582" w:type="dxa"/>
            <w:vAlign w:val="center"/>
          </w:tcPr>
          <w:p>
            <w:pPr>
              <w:spacing w:line="380" w:lineRule="exact"/>
              <w:jc w:val="center"/>
              <w:rPr>
                <w:rFonts w:ascii="宋体" w:hAnsi="宋体" w:cs="宋体"/>
                <w:szCs w:val="21"/>
              </w:rPr>
            </w:pPr>
            <w:r>
              <w:rPr>
                <w:rFonts w:hint="eastAsia" w:ascii="宋体" w:hAnsi="宋体" w:cs="宋体"/>
                <w:szCs w:val="21"/>
              </w:rPr>
              <w:t>评标价的偏差率计算公式</w:t>
            </w:r>
          </w:p>
        </w:tc>
        <w:tc>
          <w:tcPr>
            <w:tcW w:w="6355" w:type="dxa"/>
            <w:vAlign w:val="center"/>
          </w:tcPr>
          <w:p>
            <w:pPr>
              <w:spacing w:line="380" w:lineRule="exact"/>
              <w:rPr>
                <w:szCs w:val="21"/>
              </w:rPr>
            </w:pPr>
            <w:r>
              <w:rPr>
                <w:rFonts w:hint="eastAsia"/>
                <w:szCs w:val="21"/>
              </w:rPr>
              <w:t>偏差率=100%×（投标人评标价-评标基准价）/评标基准价</w:t>
            </w:r>
          </w:p>
          <w:p>
            <w:pPr>
              <w:pStyle w:val="2"/>
              <w:ind w:left="0" w:firstLine="0" w:firstLineChars="0"/>
              <w:rPr>
                <w:sz w:val="21"/>
                <w:szCs w:val="21"/>
              </w:rPr>
            </w:pPr>
            <w:r>
              <w:rPr>
                <w:rFonts w:hint="eastAsia" w:ascii="Times New Roman" w:hAnsi="Times New Roman"/>
                <w:b w:val="0"/>
                <w:bCs w:val="0"/>
                <w:sz w:val="21"/>
                <w:szCs w:val="21"/>
              </w:rPr>
              <w:t>偏差率保留4位小数。</w:t>
            </w:r>
          </w:p>
        </w:tc>
      </w:tr>
    </w:tbl>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b/>
          <w:sz w:val="30"/>
          <w:szCs w:val="30"/>
        </w:rPr>
      </w:pPr>
      <w:r>
        <w:rPr>
          <w:rFonts w:hint="eastAsia"/>
          <w:b/>
          <w:sz w:val="30"/>
          <w:szCs w:val="30"/>
        </w:rPr>
        <w:t xml:space="preserve">附件1   </w:t>
      </w:r>
      <w:r>
        <w:rPr>
          <w:rFonts w:hint="eastAsia" w:ascii="宋体" w:hAnsi="宋体" w:cs="宋体"/>
          <w:sz w:val="30"/>
          <w:szCs w:val="30"/>
          <w:u w:val="single"/>
        </w:rPr>
        <w:t>省道</w:t>
      </w:r>
      <w:r>
        <w:rPr>
          <w:rFonts w:hint="eastAsia" w:ascii="宋体" w:hAnsi="宋体" w:cs="宋体"/>
          <w:sz w:val="30"/>
          <w:szCs w:val="30"/>
          <w:u w:val="single"/>
          <w:lang w:val="en-US" w:eastAsia="zh-CN"/>
        </w:rPr>
        <w:t>S325</w:t>
      </w:r>
      <w:r>
        <w:rPr>
          <w:rFonts w:hint="eastAsia" w:ascii="宋体" w:hAnsi="宋体" w:cs="宋体"/>
          <w:sz w:val="30"/>
          <w:szCs w:val="30"/>
          <w:u w:val="single"/>
        </w:rPr>
        <w:t>龙文线新建工程</w:t>
      </w:r>
      <w:r>
        <w:rPr>
          <w:rFonts w:hint="eastAsia" w:ascii="宋体" w:hAnsi="宋体" w:cs="宋体"/>
          <w:sz w:val="30"/>
          <w:szCs w:val="30"/>
          <w:u w:val="single"/>
          <w:lang w:eastAsia="zh-CN"/>
        </w:rPr>
        <w:t>测绘项目</w:t>
      </w:r>
      <w:r>
        <w:rPr>
          <w:rFonts w:hint="eastAsia" w:ascii="宋体" w:hAnsi="宋体" w:cs="宋体"/>
          <w:sz w:val="30"/>
          <w:szCs w:val="30"/>
          <w:u w:val="single"/>
        </w:rPr>
        <w:t>劳务工作</w:t>
      </w:r>
      <w:r>
        <w:rPr>
          <w:rFonts w:hint="eastAsia"/>
          <w:b/>
          <w:sz w:val="30"/>
          <w:szCs w:val="30"/>
        </w:rPr>
        <w:t>须知</w:t>
      </w:r>
    </w:p>
    <w:tbl>
      <w:tblPr>
        <w:tblStyle w:val="18"/>
        <w:tblW w:w="9412" w:type="dxa"/>
        <w:jc w:val="center"/>
        <w:tblLayout w:type="fixed"/>
        <w:tblCellMar>
          <w:top w:w="0" w:type="dxa"/>
          <w:left w:w="108" w:type="dxa"/>
          <w:bottom w:w="0" w:type="dxa"/>
          <w:right w:w="108" w:type="dxa"/>
        </w:tblCellMar>
      </w:tblPr>
      <w:tblGrid>
        <w:gridCol w:w="459"/>
        <w:gridCol w:w="1421"/>
        <w:gridCol w:w="6745"/>
        <w:gridCol w:w="787"/>
      </w:tblGrid>
      <w:tr>
        <w:tblPrEx>
          <w:tblCellMar>
            <w:top w:w="0" w:type="dxa"/>
            <w:left w:w="108" w:type="dxa"/>
            <w:bottom w:w="0" w:type="dxa"/>
            <w:right w:w="108" w:type="dxa"/>
          </w:tblCellMar>
        </w:tblPrEx>
        <w:trPr>
          <w:trHeight w:val="615"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15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内容</w:t>
            </w:r>
          </w:p>
        </w:tc>
        <w:tc>
          <w:tcPr>
            <w:tcW w:w="75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说明与要求</w:t>
            </w:r>
          </w:p>
        </w:tc>
        <w:tc>
          <w:tcPr>
            <w:tcW w:w="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570"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工程名称</w:t>
            </w:r>
          </w:p>
        </w:tc>
        <w:tc>
          <w:tcPr>
            <w:tcW w:w="7571" w:type="dxa"/>
            <w:tcBorders>
              <w:top w:val="nil"/>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 w:val="24"/>
                <w:szCs w:val="24"/>
                <w:u w:val="single"/>
              </w:rPr>
              <w:t>省道</w:t>
            </w:r>
            <w:r>
              <w:rPr>
                <w:rFonts w:hint="eastAsia" w:ascii="宋体" w:hAnsi="宋体" w:cs="宋体"/>
                <w:sz w:val="24"/>
                <w:szCs w:val="24"/>
                <w:u w:val="single"/>
                <w:lang w:val="en-US" w:eastAsia="zh-CN"/>
              </w:rPr>
              <w:t>S325</w:t>
            </w:r>
            <w:r>
              <w:rPr>
                <w:rFonts w:hint="eastAsia" w:ascii="宋体" w:hAnsi="宋体" w:cs="宋体"/>
                <w:sz w:val="24"/>
                <w:szCs w:val="24"/>
                <w:u w:val="single"/>
              </w:rPr>
              <w:t>龙文线新建工程</w:t>
            </w:r>
            <w:r>
              <w:rPr>
                <w:rFonts w:hint="eastAsia" w:ascii="宋体" w:hAnsi="宋体" w:cs="宋体"/>
                <w:sz w:val="24"/>
                <w:szCs w:val="24"/>
                <w:u w:val="single"/>
                <w:lang w:eastAsia="zh-CN"/>
              </w:rPr>
              <w:t>测绘项目</w:t>
            </w:r>
            <w:r>
              <w:rPr>
                <w:rFonts w:hint="eastAsia" w:ascii="宋体" w:hAnsi="宋体" w:cs="宋体"/>
                <w:sz w:val="24"/>
                <w:szCs w:val="24"/>
                <w:u w:val="single"/>
              </w:rPr>
              <w:t>劳务工作</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3296"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项目简介</w:t>
            </w:r>
          </w:p>
        </w:tc>
        <w:tc>
          <w:tcPr>
            <w:tcW w:w="6804" w:type="dxa"/>
            <w:tcBorders>
              <w:top w:val="nil"/>
              <w:left w:val="nil"/>
              <w:bottom w:val="single" w:color="auto" w:sz="4" w:space="0"/>
              <w:right w:val="single" w:color="auto" w:sz="4" w:space="0"/>
            </w:tcBorders>
            <w:vAlign w:val="center"/>
          </w:tcPr>
          <w:p>
            <w:pPr>
              <w:spacing w:line="360" w:lineRule="atLeast"/>
              <w:ind w:firstLine="105" w:firstLineChars="50"/>
              <w:rPr>
                <w:rFonts w:hint="eastAsia"/>
              </w:rPr>
            </w:pPr>
            <w:r>
              <w:rPr>
                <w:rFonts w:hint="eastAsia"/>
              </w:rPr>
              <w:t>主线起点位于月亮湾旅游度假区省道S206铺龙线与蝴蝶兰路交叉口，路线自东向西，途径昌洒镇、宋氏祖居、宝芳水库、泰山水库、竹崀水库南侧，终点位于竹村北侧接省道S201灵文嘉线。</w:t>
            </w:r>
          </w:p>
          <w:p>
            <w:pPr>
              <w:spacing w:line="360" w:lineRule="atLeast"/>
              <w:ind w:firstLine="105" w:firstLineChars="50"/>
              <w:rPr>
                <w:rFonts w:hint="eastAsia"/>
              </w:rPr>
            </w:pPr>
            <w:r>
              <w:rPr>
                <w:rFonts w:hint="eastAsia"/>
              </w:rPr>
              <w:t>宋氏祖居支线起点位于罗堆村西侧宋氏祖居历史文化园旅游公路，主线自北向南，途径罗堆村西侧，终点位于老家村北侧接主线。</w:t>
            </w:r>
          </w:p>
          <w:p>
            <w:pPr>
              <w:spacing w:line="360" w:lineRule="atLeast"/>
              <w:ind w:firstLine="105" w:firstLineChars="50"/>
              <w:rPr>
                <w:rFonts w:hint="eastAsia"/>
              </w:rPr>
            </w:pPr>
            <w:r>
              <w:rPr>
                <w:rFonts w:hint="eastAsia"/>
              </w:rPr>
              <w:t>项目主线全长约28.74公里，支线全长约0.92公里，全部为新建道路。</w:t>
            </w:r>
          </w:p>
          <w:p>
            <w:pPr>
              <w:spacing w:line="360" w:lineRule="atLeast"/>
              <w:ind w:firstLine="105" w:firstLineChars="50"/>
              <w:rPr>
                <w:rFonts w:ascii="宋体" w:hAnsi="宋体" w:cs="宋体"/>
                <w:kern w:val="0"/>
                <w:szCs w:val="21"/>
              </w:rPr>
            </w:pPr>
            <w:r>
              <w:rPr>
                <w:rFonts w:hint="eastAsia"/>
              </w:rPr>
              <w:t>本项目主线采用一级公路技术标准，双向四车道，设计速度为80km/h，标准路基宽24.5米；支线采用二级公路技术标准，双向二车道，设计速度为60km/h，标准路基宽12米。</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1194"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 w:val="24"/>
              </w:rPr>
              <w:t>工作内容</w:t>
            </w:r>
          </w:p>
        </w:tc>
        <w:tc>
          <w:tcPr>
            <w:tcW w:w="7571" w:type="dxa"/>
            <w:tcBorders>
              <w:top w:val="nil"/>
              <w:left w:val="nil"/>
              <w:bottom w:val="single" w:color="auto" w:sz="4" w:space="0"/>
              <w:right w:val="single" w:color="auto" w:sz="4" w:space="0"/>
            </w:tcBorders>
            <w:vAlign w:val="center"/>
          </w:tcPr>
          <w:p>
            <w:pPr>
              <w:spacing w:line="360" w:lineRule="atLeast"/>
              <w:ind w:firstLine="105" w:firstLineChars="50"/>
              <w:rPr>
                <w:rFonts w:hint="eastAsia"/>
              </w:rPr>
            </w:pPr>
            <w:r>
              <w:rPr>
                <w:rFonts w:hint="eastAsia"/>
              </w:rPr>
              <w:t>1</w:t>
            </w:r>
            <w:r>
              <w:rPr>
                <w:rFonts w:hint="eastAsia"/>
              </w:rPr>
              <w:tab/>
            </w:r>
            <w:r>
              <w:rPr>
                <w:rFonts w:hint="eastAsia"/>
              </w:rPr>
              <w:t>四等GNSS控制</w:t>
            </w:r>
            <w:r>
              <w:rPr>
                <w:rFonts w:hint="eastAsia"/>
              </w:rPr>
              <w:tab/>
            </w:r>
          </w:p>
          <w:p>
            <w:pPr>
              <w:spacing w:line="360" w:lineRule="atLeast"/>
              <w:ind w:firstLine="105" w:firstLineChars="50"/>
              <w:rPr>
                <w:rFonts w:hint="eastAsia"/>
              </w:rPr>
            </w:pPr>
            <w:r>
              <w:rPr>
                <w:rFonts w:hint="eastAsia"/>
              </w:rPr>
              <w:t>2</w:t>
            </w:r>
            <w:r>
              <w:rPr>
                <w:rFonts w:hint="eastAsia"/>
              </w:rPr>
              <w:tab/>
            </w:r>
            <w:r>
              <w:rPr>
                <w:rFonts w:hint="eastAsia"/>
              </w:rPr>
              <w:t>一级GNSS控制</w:t>
            </w:r>
            <w:r>
              <w:rPr>
                <w:rFonts w:hint="eastAsia"/>
              </w:rPr>
              <w:tab/>
            </w:r>
          </w:p>
          <w:p>
            <w:pPr>
              <w:spacing w:line="360" w:lineRule="atLeast"/>
              <w:ind w:firstLine="105" w:firstLineChars="50"/>
              <w:rPr>
                <w:rFonts w:hint="eastAsia"/>
              </w:rPr>
            </w:pPr>
            <w:r>
              <w:rPr>
                <w:rFonts w:hint="eastAsia"/>
              </w:rPr>
              <w:t>3</w:t>
            </w:r>
            <w:r>
              <w:rPr>
                <w:rFonts w:hint="eastAsia"/>
              </w:rPr>
              <w:tab/>
            </w:r>
            <w:r>
              <w:rPr>
                <w:rFonts w:hint="eastAsia"/>
              </w:rPr>
              <w:t>四等水准测量</w:t>
            </w:r>
            <w:r>
              <w:rPr>
                <w:rFonts w:hint="eastAsia"/>
              </w:rPr>
              <w:tab/>
            </w:r>
          </w:p>
          <w:p>
            <w:pPr>
              <w:spacing w:line="360" w:lineRule="atLeast"/>
              <w:ind w:firstLine="105" w:firstLineChars="50"/>
              <w:rPr>
                <w:rFonts w:hint="eastAsia"/>
              </w:rPr>
            </w:pPr>
            <w:r>
              <w:rPr>
                <w:rFonts w:hint="eastAsia"/>
              </w:rPr>
              <w:t>4</w:t>
            </w:r>
            <w:r>
              <w:rPr>
                <w:rFonts w:hint="eastAsia"/>
              </w:rPr>
              <w:tab/>
            </w:r>
            <w:r>
              <w:rPr>
                <w:rFonts w:hint="eastAsia"/>
                <w:lang w:val="en-US" w:eastAsia="zh-CN"/>
              </w:rPr>
              <w:t>liDAR航空摄影测量（提供1:2000地形图、0.2正射影像、0.1米格网数字高程模型成果）</w:t>
            </w:r>
            <w:r>
              <w:rPr>
                <w:rFonts w:hint="eastAsia"/>
              </w:rPr>
              <w:tab/>
            </w:r>
          </w:p>
          <w:p>
            <w:pPr>
              <w:spacing w:line="360" w:lineRule="atLeast"/>
              <w:ind w:firstLine="105" w:firstLineChars="50"/>
              <w:rPr>
                <w:rFonts w:hint="default"/>
                <w:lang w:val="en-US" w:eastAsia="zh-CN"/>
              </w:rPr>
            </w:pPr>
            <w:r>
              <w:rPr>
                <w:rFonts w:hint="eastAsia"/>
                <w:lang w:val="en-US" w:eastAsia="zh-CN"/>
              </w:rPr>
              <w:t>5  0.2正射影像</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46"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成果要求</w:t>
            </w:r>
          </w:p>
        </w:tc>
        <w:tc>
          <w:tcPr>
            <w:tcW w:w="7571" w:type="dxa"/>
            <w:tcBorders>
              <w:top w:val="nil"/>
              <w:left w:val="nil"/>
              <w:bottom w:val="single" w:color="auto" w:sz="4" w:space="0"/>
              <w:right w:val="single" w:color="auto" w:sz="4" w:space="0"/>
            </w:tcBorders>
            <w:vAlign w:val="center"/>
          </w:tcPr>
          <w:p>
            <w:pPr>
              <w:spacing w:line="360" w:lineRule="atLeast"/>
              <w:ind w:firstLine="105" w:firstLineChars="50"/>
              <w:rPr>
                <w:rFonts w:hint="eastAsia"/>
              </w:rPr>
            </w:pPr>
            <w:r>
              <w:rPr>
                <w:rFonts w:hint="eastAsia"/>
              </w:rPr>
              <w:t>1、平面控制测量和高程控制测量的测量等级应满足《公路勘察规范》（JTG C10-2007）规范的要求。</w:t>
            </w:r>
          </w:p>
          <w:p>
            <w:pPr>
              <w:spacing w:line="360" w:lineRule="atLeast"/>
              <w:ind w:firstLine="105" w:firstLineChars="50"/>
              <w:rPr>
                <w:rFonts w:hint="eastAsia"/>
              </w:rPr>
            </w:pPr>
            <w:r>
              <w:rPr>
                <w:rFonts w:hint="eastAsia"/>
              </w:rPr>
              <w:t>2、控制点尽量布设在路基外侧。</w:t>
            </w:r>
          </w:p>
          <w:p>
            <w:pPr>
              <w:spacing w:line="360" w:lineRule="atLeast"/>
              <w:ind w:firstLine="105" w:firstLineChars="50"/>
              <w:rPr>
                <w:rFonts w:hint="eastAsia"/>
              </w:rPr>
            </w:pPr>
            <w:r>
              <w:rPr>
                <w:rFonts w:hint="eastAsia"/>
              </w:rPr>
              <w:t>3、平面坐标系统：坐标系统采用大地2000坐标系（中央子午线109度25分）；</w:t>
            </w:r>
          </w:p>
          <w:p>
            <w:pPr>
              <w:spacing w:line="360" w:lineRule="atLeast"/>
              <w:ind w:firstLine="105" w:firstLineChars="50"/>
              <w:rPr>
                <w:rFonts w:hint="eastAsia"/>
              </w:rPr>
            </w:pPr>
            <w:r>
              <w:rPr>
                <w:rFonts w:hint="eastAsia"/>
              </w:rPr>
              <w:t>4、高程系统：采用1985国家高程基准。</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46"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费用组成</w:t>
            </w:r>
          </w:p>
        </w:tc>
        <w:tc>
          <w:tcPr>
            <w:tcW w:w="7571" w:type="dxa"/>
            <w:tcBorders>
              <w:top w:val="nil"/>
              <w:left w:val="nil"/>
              <w:bottom w:val="single" w:color="auto" w:sz="4" w:space="0"/>
              <w:right w:val="single" w:color="auto" w:sz="4" w:space="0"/>
            </w:tcBorders>
            <w:vAlign w:val="center"/>
          </w:tcPr>
          <w:p>
            <w:pPr>
              <w:spacing w:line="360" w:lineRule="atLeast"/>
            </w:pPr>
            <w:r>
              <w:rPr>
                <w:rFonts w:hint="eastAsia"/>
              </w:rPr>
              <w:t>根据需要自行踏勘现场，报价应包含提供咨询、邀请专家、组织评审、编制成果等所有发生的一切相关费用（含税）。</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92" w:hRule="atLeast"/>
          <w:jc w:val="center"/>
        </w:trPr>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57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招标方式</w:t>
            </w:r>
          </w:p>
        </w:tc>
        <w:tc>
          <w:tcPr>
            <w:tcW w:w="7571" w:type="dxa"/>
            <w:tcBorders>
              <w:top w:val="single" w:color="auto" w:sz="4" w:space="0"/>
              <w:left w:val="nil"/>
              <w:bottom w:val="single" w:color="auto" w:sz="4" w:space="0"/>
              <w:right w:val="single" w:color="auto" w:sz="4" w:space="0"/>
            </w:tcBorders>
            <w:vAlign w:val="center"/>
          </w:tcPr>
          <w:p>
            <w:pPr>
              <w:spacing w:line="360" w:lineRule="atLeast"/>
              <w:rPr>
                <w:rFonts w:hint="eastAsia" w:eastAsia="宋体"/>
                <w:lang w:eastAsia="zh-CN"/>
              </w:rPr>
            </w:pPr>
            <w:r>
              <w:rPr>
                <w:rFonts w:hint="eastAsia"/>
                <w:lang w:eastAsia="zh-CN"/>
              </w:rPr>
              <w:t>公开招标</w:t>
            </w:r>
          </w:p>
        </w:tc>
        <w:tc>
          <w:tcPr>
            <w:tcW w:w="85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评标方式</w:t>
            </w:r>
          </w:p>
        </w:tc>
        <w:tc>
          <w:tcPr>
            <w:tcW w:w="7571" w:type="dxa"/>
            <w:tcBorders>
              <w:top w:val="nil"/>
              <w:left w:val="nil"/>
              <w:bottom w:val="single" w:color="auto" w:sz="4" w:space="0"/>
              <w:right w:val="single" w:color="auto" w:sz="4" w:space="0"/>
            </w:tcBorders>
            <w:vAlign w:val="center"/>
          </w:tcPr>
          <w:p>
            <w:pPr>
              <w:spacing w:line="360" w:lineRule="atLeast"/>
            </w:pPr>
            <w:r>
              <w:rPr>
                <w:rFonts w:hint="eastAsia"/>
                <w:lang w:eastAsia="zh-CN"/>
              </w:rPr>
              <w:t>综合评分法</w:t>
            </w:r>
            <w:r>
              <w:rPr>
                <w:rFonts w:hint="eastAsia"/>
              </w:rPr>
              <w:t>中标</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24"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571" w:type="dxa"/>
            <w:tcBorders>
              <w:top w:val="nil"/>
              <w:left w:val="nil"/>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olor w:val="000000"/>
                <w:sz w:val="24"/>
              </w:rPr>
              <w:t>投标文件份数</w:t>
            </w:r>
          </w:p>
        </w:tc>
        <w:tc>
          <w:tcPr>
            <w:tcW w:w="7571" w:type="dxa"/>
            <w:tcBorders>
              <w:top w:val="nil"/>
              <w:left w:val="nil"/>
              <w:bottom w:val="single" w:color="auto" w:sz="4" w:space="0"/>
              <w:right w:val="single" w:color="auto" w:sz="4" w:space="0"/>
            </w:tcBorders>
            <w:vAlign w:val="center"/>
          </w:tcPr>
          <w:p>
            <w:pPr>
              <w:spacing w:line="360" w:lineRule="atLeast"/>
            </w:pPr>
            <w:r>
              <w:rPr>
                <w:rFonts w:hint="eastAsia"/>
              </w:rPr>
              <w:t>文本：一式贰份，一正一副，标书密封。</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24"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571" w:type="dxa"/>
            <w:tcBorders>
              <w:top w:val="nil"/>
              <w:left w:val="nil"/>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olor w:val="000000"/>
                <w:sz w:val="24"/>
              </w:rPr>
              <w:t>投标文件提交地点及截止时间</w:t>
            </w:r>
          </w:p>
        </w:tc>
        <w:tc>
          <w:tcPr>
            <w:tcW w:w="7571" w:type="dxa"/>
            <w:tcBorders>
              <w:top w:val="nil"/>
              <w:left w:val="nil"/>
              <w:bottom w:val="single" w:color="auto" w:sz="4" w:space="0"/>
              <w:right w:val="single" w:color="auto" w:sz="4" w:space="0"/>
            </w:tcBorders>
            <w:vAlign w:val="center"/>
          </w:tcPr>
          <w:p>
            <w:pPr>
              <w:snapToGrid w:val="0"/>
              <w:spacing w:line="360" w:lineRule="auto"/>
              <w:rPr>
                <w:rFonts w:hint="default" w:eastAsia="宋体"/>
                <w:lang w:val="en-US" w:eastAsia="zh-CN"/>
              </w:rPr>
            </w:pPr>
            <w:r>
              <w:rPr>
                <w:rFonts w:hint="eastAsia"/>
              </w:rPr>
              <w:t>收件人：</w:t>
            </w:r>
            <w:r>
              <w:rPr>
                <w:rFonts w:hint="eastAsia"/>
                <w:lang w:eastAsia="zh-CN"/>
              </w:rPr>
              <w:t>邢工</w:t>
            </w:r>
            <w:r>
              <w:rPr>
                <w:rFonts w:hint="eastAsia"/>
              </w:rPr>
              <w:t xml:space="preserve">  联系方式：</w:t>
            </w:r>
            <w:r>
              <w:rPr>
                <w:rFonts w:hint="eastAsia"/>
                <w:lang w:val="en-US" w:eastAsia="zh-CN"/>
              </w:rPr>
              <w:t>36392298</w:t>
            </w:r>
          </w:p>
          <w:p>
            <w:pPr>
              <w:snapToGrid w:val="0"/>
              <w:spacing w:line="360" w:lineRule="auto"/>
            </w:pPr>
            <w:r>
              <w:rPr>
                <w:rFonts w:hint="eastAsia"/>
              </w:rPr>
              <w:t>地址：海口市龙华区南沙路60号海南省交通规划勘察设计研究院</w:t>
            </w:r>
          </w:p>
          <w:p>
            <w:pPr>
              <w:spacing w:line="360" w:lineRule="atLeast"/>
            </w:pPr>
            <w:r>
              <w:rPr>
                <w:rFonts w:hint="eastAsia"/>
              </w:rPr>
              <w:t>时间：截止至2022年</w:t>
            </w:r>
            <w:r>
              <w:rPr>
                <w:rFonts w:hint="eastAsia"/>
                <w:lang w:val="en-US" w:eastAsia="zh-CN"/>
              </w:rPr>
              <w:t>7</w:t>
            </w:r>
            <w:r>
              <w:rPr>
                <w:rFonts w:hint="eastAsia"/>
              </w:rPr>
              <w:t>月</w:t>
            </w:r>
            <w:r>
              <w:rPr>
                <w:rFonts w:hint="eastAsia"/>
                <w:lang w:val="en-US" w:eastAsia="zh-CN"/>
              </w:rPr>
              <w:t>13</w:t>
            </w:r>
            <w:r>
              <w:rPr>
                <w:rFonts w:hint="eastAsia"/>
              </w:rPr>
              <w:t>日下午18:00</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724" w:hRule="atLeast"/>
          <w:jc w:val="center"/>
        </w:trPr>
        <w:tc>
          <w:tcPr>
            <w:tcW w:w="48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571" w:type="dxa"/>
            <w:tcBorders>
              <w:top w:val="nil"/>
              <w:left w:val="nil"/>
              <w:bottom w:val="single" w:color="auto" w:sz="4" w:space="0"/>
              <w:right w:val="single" w:color="auto" w:sz="4" w:space="0"/>
            </w:tcBorders>
            <w:vAlign w:val="center"/>
          </w:tcPr>
          <w:p>
            <w:pPr>
              <w:spacing w:line="320" w:lineRule="exact"/>
              <w:jc w:val="center"/>
              <w:rPr>
                <w:rFonts w:ascii="宋体" w:hAnsi="宋体"/>
                <w:color w:val="000000"/>
                <w:sz w:val="24"/>
              </w:rPr>
            </w:pPr>
            <w:r>
              <w:rPr>
                <w:rFonts w:hint="eastAsia" w:ascii="宋体" w:hAnsi="宋体"/>
                <w:color w:val="000000"/>
                <w:sz w:val="24"/>
              </w:rPr>
              <w:t>其他内容</w:t>
            </w:r>
          </w:p>
        </w:tc>
        <w:tc>
          <w:tcPr>
            <w:tcW w:w="7571" w:type="dxa"/>
            <w:tcBorders>
              <w:top w:val="nil"/>
              <w:left w:val="nil"/>
              <w:bottom w:val="single" w:color="auto" w:sz="4" w:space="0"/>
              <w:right w:val="single" w:color="auto" w:sz="4" w:space="0"/>
            </w:tcBorders>
            <w:vAlign w:val="center"/>
          </w:tcPr>
          <w:p>
            <w:pPr>
              <w:spacing w:line="360" w:lineRule="atLeast"/>
            </w:pPr>
            <w:r>
              <w:rPr>
                <w:rFonts w:hint="eastAsia"/>
              </w:rPr>
              <w:t>资料需包含营业执照、资质证书、类似业绩证明等</w:t>
            </w:r>
          </w:p>
        </w:tc>
        <w:tc>
          <w:tcPr>
            <w:tcW w:w="857" w:type="dxa"/>
            <w:tcBorders>
              <w:top w:val="nil"/>
              <w:left w:val="nil"/>
              <w:bottom w:val="single" w:color="auto" w:sz="4" w:space="0"/>
              <w:right w:val="single" w:color="auto" w:sz="4" w:space="0"/>
            </w:tcBorders>
            <w:vAlign w:val="center"/>
          </w:tcPr>
          <w:p>
            <w:pPr>
              <w:widowControl/>
              <w:rPr>
                <w:rFonts w:ascii="宋体" w:hAnsi="宋体" w:cs="宋体"/>
                <w:kern w:val="0"/>
                <w:sz w:val="24"/>
              </w:rPr>
            </w:pPr>
          </w:p>
        </w:tc>
      </w:tr>
    </w:tbl>
    <w:p>
      <w:pPr>
        <w:rPr>
          <w:rFonts w:hint="eastAsia"/>
          <w:b/>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rPr>
          <w:rFonts w:hint="eastAsia"/>
        </w:rPr>
      </w:pPr>
    </w:p>
    <w:p>
      <w:pPr>
        <w:rPr>
          <w:b/>
          <w:sz w:val="30"/>
          <w:szCs w:val="30"/>
        </w:rPr>
      </w:pPr>
      <w:r>
        <w:rPr>
          <w:rFonts w:hint="eastAsia"/>
          <w:b/>
          <w:sz w:val="30"/>
          <w:szCs w:val="30"/>
        </w:rPr>
        <w:t>附件2</w:t>
      </w:r>
    </w:p>
    <w:tbl>
      <w:tblPr>
        <w:tblStyle w:val="18"/>
        <w:tblpPr w:leftFromText="180" w:rightFromText="180" w:vertAnchor="text" w:horzAnchor="page" w:tblpX="1523" w:tblpY="1229"/>
        <w:tblOverlap w:val="never"/>
        <w:tblW w:w="9622" w:type="dxa"/>
        <w:tblInd w:w="0" w:type="dxa"/>
        <w:tblLayout w:type="fixed"/>
        <w:tblCellMar>
          <w:top w:w="0" w:type="dxa"/>
          <w:left w:w="0" w:type="dxa"/>
          <w:bottom w:w="0" w:type="dxa"/>
          <w:right w:w="0" w:type="dxa"/>
        </w:tblCellMar>
      </w:tblPr>
      <w:tblGrid>
        <w:gridCol w:w="1200"/>
        <w:gridCol w:w="1494"/>
        <w:gridCol w:w="768"/>
        <w:gridCol w:w="1136"/>
        <w:gridCol w:w="1136"/>
        <w:gridCol w:w="1088"/>
        <w:gridCol w:w="960"/>
        <w:gridCol w:w="1840"/>
      </w:tblGrid>
      <w:tr>
        <w:tblPrEx>
          <w:tblCellMar>
            <w:top w:w="0" w:type="dxa"/>
            <w:left w:w="0" w:type="dxa"/>
            <w:bottom w:w="0" w:type="dxa"/>
            <w:right w:w="0" w:type="dxa"/>
          </w:tblCellMar>
        </w:tblPrEx>
        <w:trPr>
          <w:trHeight w:val="760" w:hRule="atLeast"/>
        </w:trPr>
        <w:tc>
          <w:tcPr>
            <w:tcW w:w="2694" w:type="dxa"/>
            <w:gridSpan w:val="2"/>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项目</w:t>
            </w:r>
          </w:p>
        </w:tc>
        <w:tc>
          <w:tcPr>
            <w:tcW w:w="76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i w:val="0"/>
                <w:iCs w:val="0"/>
                <w:color w:val="auto"/>
                <w:kern w:val="0"/>
                <w:sz w:val="22"/>
                <w:szCs w:val="22"/>
                <w:u w:val="none"/>
                <w:lang w:val="en-US" w:eastAsia="zh-CN" w:bidi="ar"/>
              </w:rPr>
              <w:t>等级</w:t>
            </w:r>
          </w:p>
        </w:tc>
        <w:tc>
          <w:tcPr>
            <w:tcW w:w="11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单位</w:t>
            </w:r>
          </w:p>
        </w:tc>
        <w:tc>
          <w:tcPr>
            <w:tcW w:w="113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工作量</w:t>
            </w:r>
          </w:p>
        </w:tc>
        <w:tc>
          <w:tcPr>
            <w:tcW w:w="1088"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cs="宋体"/>
                <w:i w:val="0"/>
                <w:iCs w:val="0"/>
                <w:color w:val="000000"/>
                <w:kern w:val="0"/>
                <w:sz w:val="22"/>
                <w:szCs w:val="22"/>
                <w:u w:val="none"/>
                <w:lang w:val="en-US" w:eastAsia="zh-CN" w:bidi="ar"/>
              </w:rPr>
              <w:t>控制</w:t>
            </w:r>
            <w:r>
              <w:rPr>
                <w:rFonts w:hint="eastAsia" w:ascii="宋体" w:hAnsi="宋体" w:eastAsia="宋体" w:cs="宋体"/>
                <w:i w:val="0"/>
                <w:iCs w:val="0"/>
                <w:color w:val="000000"/>
                <w:kern w:val="0"/>
                <w:sz w:val="22"/>
                <w:szCs w:val="22"/>
                <w:u w:val="none"/>
                <w:lang w:val="en-US" w:eastAsia="zh-CN" w:bidi="ar"/>
              </w:rPr>
              <w:t>价(元)</w:t>
            </w:r>
          </w:p>
        </w:tc>
        <w:tc>
          <w:tcPr>
            <w:tcW w:w="96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单价报价</w:t>
            </w:r>
            <w:r>
              <w:rPr>
                <w:rFonts w:hint="eastAsia" w:ascii="宋体" w:hAnsi="宋体" w:eastAsia="宋体" w:cs="宋体"/>
                <w:i w:val="0"/>
                <w:iCs w:val="0"/>
                <w:color w:val="000000"/>
                <w:kern w:val="0"/>
                <w:sz w:val="22"/>
                <w:szCs w:val="22"/>
                <w:u w:val="none"/>
                <w:lang w:val="en-US" w:eastAsia="zh-CN" w:bidi="ar"/>
              </w:rPr>
              <w:t>(元)</w:t>
            </w:r>
          </w:p>
        </w:tc>
        <w:tc>
          <w:tcPr>
            <w:tcW w:w="1840" w:type="dxa"/>
            <w:tcBorders>
              <w:top w:val="single" w:color="000000" w:sz="8"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rPr>
            </w:pPr>
            <w:r>
              <w:rPr>
                <w:rFonts w:hint="eastAsia" w:ascii="宋体" w:hAnsi="宋体" w:eastAsia="宋体" w:cs="宋体"/>
                <w:i w:val="0"/>
                <w:iCs w:val="0"/>
                <w:color w:val="000000"/>
                <w:kern w:val="0"/>
                <w:sz w:val="22"/>
                <w:szCs w:val="22"/>
                <w:u w:val="none"/>
                <w:lang w:val="en-US" w:eastAsia="zh-CN" w:bidi="ar"/>
              </w:rPr>
              <w:t>金额(元)</w:t>
            </w:r>
          </w:p>
        </w:tc>
      </w:tr>
      <w:tr>
        <w:tblPrEx>
          <w:tblCellMar>
            <w:top w:w="0" w:type="dxa"/>
            <w:left w:w="0" w:type="dxa"/>
            <w:bottom w:w="0" w:type="dxa"/>
            <w:right w:w="0" w:type="dxa"/>
          </w:tblCellMar>
        </w:tblPrEx>
        <w:trPr>
          <w:trHeight w:val="1320" w:hRule="atLeast"/>
        </w:trPr>
        <w:tc>
          <w:tcPr>
            <w:tcW w:w="2694"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4"/>
              </w:rPr>
            </w:pPr>
            <w:r>
              <w:rPr>
                <w:rFonts w:hint="eastAsia" w:ascii="宋体" w:hAnsi="宋体" w:eastAsia="宋体" w:cs="宋体"/>
                <w:i w:val="0"/>
                <w:iCs w:val="0"/>
                <w:color w:val="auto"/>
                <w:kern w:val="0"/>
                <w:sz w:val="22"/>
                <w:szCs w:val="22"/>
                <w:u w:val="none"/>
                <w:lang w:val="en-US" w:eastAsia="zh-CN" w:bidi="ar"/>
              </w:rPr>
              <w:t>liDAR航空摄影测量（提供1:2000地形图、0.2正射影像、0.1米格网数字高程模型成果）</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I</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km2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auto"/>
                <w:kern w:val="0"/>
                <w:sz w:val="24"/>
                <w:szCs w:val="24"/>
                <w:u w:val="none"/>
                <w:lang w:val="en-US" w:eastAsia="zh-CN" w:bidi="ar"/>
              </w:rPr>
              <w:t>29.1</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rPr>
            </w:pPr>
            <w:r>
              <w:rPr>
                <w:rFonts w:hint="eastAsia" w:ascii="宋体" w:hAnsi="宋体" w:cs="宋体"/>
                <w:i w:val="0"/>
                <w:iCs w:val="0"/>
                <w:color w:val="auto"/>
                <w:kern w:val="0"/>
                <w:sz w:val="22"/>
                <w:szCs w:val="22"/>
                <w:u w:val="none"/>
                <w:lang w:val="en-US" w:eastAsia="zh-CN" w:bidi="ar"/>
              </w:rPr>
              <w:t>10000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840" w:type="dxa"/>
            <w:vMerge w:val="restart"/>
            <w:tcBorders>
              <w:top w:val="nil"/>
              <w:left w:val="single" w:color="000000" w:sz="4"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auto"/>
                <w:kern w:val="0"/>
                <w:sz w:val="22"/>
                <w:szCs w:val="22"/>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auto"/>
                <w:kern w:val="0"/>
                <w:sz w:val="22"/>
                <w:szCs w:val="22"/>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auto"/>
                <w:kern w:val="0"/>
                <w:sz w:val="22"/>
                <w:szCs w:val="22"/>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4"/>
              </w:rPr>
            </w:pPr>
            <w:r>
              <w:rPr>
                <w:rFonts w:hint="eastAsia" w:ascii="宋体" w:hAnsi="宋体" w:eastAsia="宋体" w:cs="宋体"/>
                <w:i w:val="0"/>
                <w:iCs w:val="0"/>
                <w:color w:val="auto"/>
                <w:kern w:val="0"/>
                <w:sz w:val="22"/>
                <w:szCs w:val="22"/>
                <w:u w:val="none"/>
                <w:lang w:val="en-US" w:eastAsia="zh-CN" w:bidi="ar"/>
              </w:rPr>
              <w:t>　</w:t>
            </w:r>
          </w:p>
        </w:tc>
      </w:tr>
      <w:tr>
        <w:tblPrEx>
          <w:tblCellMar>
            <w:top w:w="0" w:type="dxa"/>
            <w:left w:w="0" w:type="dxa"/>
            <w:bottom w:w="0" w:type="dxa"/>
            <w:right w:w="0" w:type="dxa"/>
          </w:tblCellMar>
        </w:tblPrEx>
        <w:trPr>
          <w:trHeight w:val="692" w:hRule="atLeast"/>
        </w:trPr>
        <w:tc>
          <w:tcPr>
            <w:tcW w:w="2694"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2"/>
                <w:szCs w:val="22"/>
                <w:u w:val="none"/>
                <w:lang w:val="en-US" w:eastAsia="zh-CN" w:bidi="ar"/>
              </w:rPr>
              <w:t>0.2</w:t>
            </w:r>
            <w:r>
              <w:rPr>
                <w:rStyle w:val="52"/>
                <w:lang w:val="en-US" w:eastAsia="zh-CN" w:bidi="ar"/>
              </w:rPr>
              <w:t>正射影像</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I</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000000"/>
                <w:kern w:val="0"/>
                <w:sz w:val="24"/>
                <w:szCs w:val="24"/>
                <w:u w:val="none"/>
                <w:lang w:val="en-US" w:eastAsia="zh-CN" w:bidi="ar"/>
              </w:rPr>
              <w:t>km2</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4"/>
                <w:szCs w:val="24"/>
              </w:rPr>
            </w:pPr>
            <w:r>
              <w:rPr>
                <w:rFonts w:hint="eastAsia" w:ascii="宋体" w:hAnsi="宋体" w:eastAsia="宋体" w:cs="宋体"/>
                <w:i w:val="0"/>
                <w:iCs w:val="0"/>
                <w:color w:val="auto"/>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cs="宋体"/>
                <w:i w:val="0"/>
                <w:iCs w:val="0"/>
                <w:color w:val="auto"/>
                <w:kern w:val="0"/>
                <w:sz w:val="22"/>
                <w:szCs w:val="22"/>
                <w:u w:val="none"/>
                <w:lang w:val="en-US" w:eastAsia="zh-CN" w:bidi="ar"/>
              </w:rPr>
              <w:t>2200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840" w:type="dxa"/>
            <w:vMerge w:val="continue"/>
            <w:tcBorders>
              <w:left w:val="single" w:color="000000" w:sz="4"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92" w:hRule="atLeast"/>
        </w:trPr>
        <w:tc>
          <w:tcPr>
            <w:tcW w:w="2694"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2"/>
                <w:szCs w:val="22"/>
                <w:u w:val="none"/>
                <w:lang w:val="en-US" w:eastAsia="zh-CN" w:bidi="ar"/>
              </w:rPr>
              <w:t>一级GNSS控制</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I</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30</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rPr>
            </w:pPr>
            <w:r>
              <w:rPr>
                <w:rFonts w:hint="eastAsia" w:ascii="宋体" w:hAnsi="宋体" w:cs="宋体"/>
                <w:i w:val="0"/>
                <w:iCs w:val="0"/>
                <w:color w:val="auto"/>
                <w:kern w:val="0"/>
                <w:sz w:val="22"/>
                <w:szCs w:val="22"/>
                <w:u w:val="none"/>
                <w:lang w:val="en-US" w:eastAsia="zh-CN" w:bidi="ar"/>
              </w:rPr>
              <w:t>750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840" w:type="dxa"/>
            <w:vMerge w:val="continue"/>
            <w:tcBorders>
              <w:left w:val="single" w:color="000000" w:sz="4"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92" w:hRule="atLeast"/>
        </w:trPr>
        <w:tc>
          <w:tcPr>
            <w:tcW w:w="2694"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auto"/>
                <w:kern w:val="0"/>
                <w:sz w:val="22"/>
                <w:szCs w:val="22"/>
                <w:u w:val="none"/>
                <w:lang w:val="en-US" w:eastAsia="zh-CN" w:bidi="ar"/>
              </w:rPr>
              <w:t>四等GNSS控制</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I</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点</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4"/>
                <w:lang w:val="en-US"/>
              </w:rPr>
            </w:pPr>
            <w:r>
              <w:rPr>
                <w:rFonts w:hint="eastAsia" w:ascii="宋体" w:hAnsi="宋体" w:cs="宋体"/>
                <w:i w:val="0"/>
                <w:iCs w:val="0"/>
                <w:color w:val="auto"/>
                <w:kern w:val="0"/>
                <w:sz w:val="22"/>
                <w:szCs w:val="22"/>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840" w:type="dxa"/>
            <w:vMerge w:val="continue"/>
            <w:tcBorders>
              <w:left w:val="single" w:color="000000" w:sz="4"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692" w:hRule="atLeast"/>
        </w:trPr>
        <w:tc>
          <w:tcPr>
            <w:tcW w:w="2694"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2"/>
                <w:szCs w:val="22"/>
                <w:u w:val="none"/>
                <w:lang w:val="en-US" w:eastAsia="zh-CN" w:bidi="ar"/>
              </w:rPr>
              <w:t>四等水准测量</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I</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km</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auto"/>
                <w:kern w:val="0"/>
                <w:sz w:val="24"/>
                <w:szCs w:val="24"/>
                <w:u w:val="none"/>
                <w:lang w:val="en-US" w:eastAsia="zh-CN" w:bidi="ar"/>
              </w:rPr>
              <w:t>73.27</w:t>
            </w:r>
          </w:p>
        </w:tc>
        <w:tc>
          <w:tcPr>
            <w:tcW w:w="10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4"/>
              </w:rPr>
            </w:pPr>
            <w:r>
              <w:rPr>
                <w:rFonts w:hint="eastAsia" w:ascii="宋体" w:hAnsi="宋体" w:cs="宋体"/>
                <w:i w:val="0"/>
                <w:iCs w:val="0"/>
                <w:color w:val="auto"/>
                <w:kern w:val="0"/>
                <w:sz w:val="22"/>
                <w:szCs w:val="22"/>
                <w:u w:val="none"/>
                <w:lang w:val="en-US" w:eastAsia="zh-CN" w:bidi="ar"/>
              </w:rPr>
              <w:t>300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2"/>
                <w:szCs w:val="22"/>
                <w:u w:val="none"/>
                <w:lang w:val="en-US" w:eastAsia="zh-CN" w:bidi="ar"/>
              </w:rPr>
            </w:pPr>
          </w:p>
        </w:tc>
        <w:tc>
          <w:tcPr>
            <w:tcW w:w="1840" w:type="dxa"/>
            <w:vMerge w:val="continue"/>
            <w:tcBorders>
              <w:left w:val="single" w:color="000000" w:sz="4" w:space="0"/>
              <w:bottom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4"/>
              </w:rPr>
            </w:pPr>
          </w:p>
        </w:tc>
      </w:tr>
      <w:tr>
        <w:tblPrEx>
          <w:tblCellMar>
            <w:top w:w="0" w:type="dxa"/>
            <w:left w:w="0" w:type="dxa"/>
            <w:bottom w:w="0" w:type="dxa"/>
            <w:right w:w="0" w:type="dxa"/>
          </w:tblCellMar>
        </w:tblPrEx>
        <w:trPr>
          <w:trHeight w:val="1705" w:hRule="atLeast"/>
        </w:trPr>
        <w:tc>
          <w:tcPr>
            <w:tcW w:w="1200" w:type="dxa"/>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napToGrid w:val="0"/>
              <w:spacing w:line="360" w:lineRule="auto"/>
              <w:ind w:firstLine="720" w:firstLineChars="300"/>
              <w:rPr>
                <w:rFonts w:hint="eastAsia" w:ascii="宋体" w:hAnsi="宋体"/>
                <w:sz w:val="24"/>
              </w:rPr>
            </w:pPr>
          </w:p>
        </w:tc>
        <w:tc>
          <w:tcPr>
            <w:tcW w:w="6582" w:type="dxa"/>
            <w:gridSpan w:val="6"/>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pacing w:line="276" w:lineRule="auto"/>
              <w:contextualSpacing/>
              <w:rPr>
                <w:rFonts w:ascii="宋体" w:hAnsi="宋体"/>
                <w:sz w:val="24"/>
                <w:szCs w:val="28"/>
              </w:rPr>
            </w:pPr>
            <w:r>
              <w:rPr>
                <w:rFonts w:hint="eastAsia" w:ascii="宋体" w:hAnsi="宋体"/>
                <w:sz w:val="24"/>
              </w:rPr>
              <w:t>备注：</w:t>
            </w:r>
          </w:p>
          <w:p>
            <w:pPr>
              <w:snapToGrid w:val="0"/>
              <w:spacing w:line="360" w:lineRule="auto"/>
              <w:ind w:firstLine="480" w:firstLineChars="200"/>
              <w:rPr>
                <w:rFonts w:ascii="宋体" w:hAnsi="宋体" w:eastAsia="宋体" w:cs="宋体"/>
                <w:color w:val="000000"/>
                <w:sz w:val="24"/>
              </w:rPr>
            </w:pPr>
            <w:r>
              <w:rPr>
                <w:rFonts w:hint="eastAsia" w:ascii="宋体" w:hAnsi="宋体"/>
                <w:sz w:val="24"/>
              </w:rPr>
              <w:t>按中标的单价和验收合格工作量结算工程款（因工程方案的不确定性，招标计划工作量可能需变更，以实际工作量结算），每次付款中标人需提供正规增值税发票。</w:t>
            </w:r>
          </w:p>
        </w:tc>
        <w:tc>
          <w:tcPr>
            <w:tcW w:w="1840" w:type="dxa"/>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napToGrid w:val="0"/>
              <w:spacing w:line="360" w:lineRule="auto"/>
              <w:ind w:firstLine="720" w:firstLineChars="300"/>
              <w:rPr>
                <w:rFonts w:hint="eastAsia" w:ascii="宋体" w:hAnsi="宋体"/>
                <w:sz w:val="24"/>
              </w:rPr>
            </w:pPr>
          </w:p>
        </w:tc>
      </w:tr>
    </w:tbl>
    <w:p>
      <w:pPr>
        <w:jc w:val="center"/>
        <w:rPr>
          <w:b/>
          <w:sz w:val="30"/>
          <w:szCs w:val="30"/>
        </w:rPr>
      </w:pPr>
      <w:r>
        <w:rPr>
          <w:rFonts w:hint="eastAsia"/>
          <w:b/>
          <w:sz w:val="30"/>
          <w:szCs w:val="30"/>
          <w:u w:val="single"/>
          <w:lang w:eastAsia="zh-CN"/>
        </w:rPr>
        <w:t>省道</w:t>
      </w:r>
      <w:r>
        <w:rPr>
          <w:rFonts w:hint="eastAsia"/>
          <w:b/>
          <w:sz w:val="30"/>
          <w:szCs w:val="30"/>
          <w:u w:val="single"/>
          <w:lang w:val="en-US" w:eastAsia="zh-CN"/>
        </w:rPr>
        <w:t>S325龙文线新建工程</w:t>
      </w:r>
      <w:r>
        <w:rPr>
          <w:rFonts w:hint="eastAsia"/>
          <w:b/>
          <w:sz w:val="30"/>
          <w:szCs w:val="30"/>
          <w:u w:val="single"/>
        </w:rPr>
        <w:t>测绘项目</w:t>
      </w:r>
      <w:r>
        <w:rPr>
          <w:rFonts w:hint="eastAsia"/>
          <w:b/>
          <w:sz w:val="30"/>
          <w:szCs w:val="30"/>
        </w:rPr>
        <w:t>报价表</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pStyle w:val="2"/>
        <w:rPr>
          <w:rFonts w:hint="eastAsia"/>
        </w:rPr>
      </w:pPr>
    </w:p>
    <w:p>
      <w:pPr>
        <w:rPr>
          <w:rFonts w:hint="eastAsia" w:ascii="宋体" w:hAnsi="宋体" w:cs="宋体"/>
          <w:sz w:val="28"/>
          <w:szCs w:val="28"/>
        </w:r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cs="宋体"/>
          <w:sz w:val="28"/>
          <w:szCs w:val="28"/>
        </w:rPr>
      </w:pPr>
      <w:r>
        <w:rPr>
          <w:rFonts w:hint="eastAsia" w:ascii="宋体" w:hAnsi="宋体" w:cs="宋体"/>
          <w:sz w:val="28"/>
          <w:szCs w:val="28"/>
          <w:u w:val="single"/>
        </w:rPr>
        <w:t>省道</w:t>
      </w:r>
      <w:r>
        <w:rPr>
          <w:rFonts w:hint="eastAsia" w:ascii="宋体" w:hAnsi="宋体" w:cs="宋体"/>
          <w:sz w:val="28"/>
          <w:szCs w:val="28"/>
          <w:u w:val="single"/>
          <w:lang w:val="en-US" w:eastAsia="zh-CN"/>
        </w:rPr>
        <w:t>S325</w:t>
      </w:r>
      <w:r>
        <w:rPr>
          <w:rFonts w:hint="eastAsia" w:ascii="宋体" w:hAnsi="宋体" w:cs="宋体"/>
          <w:sz w:val="28"/>
          <w:szCs w:val="28"/>
          <w:u w:val="single"/>
        </w:rPr>
        <w:t>龙文线新建工程</w:t>
      </w:r>
      <w:r>
        <w:rPr>
          <w:rFonts w:hint="eastAsia" w:ascii="宋体" w:hAnsi="宋体" w:cs="宋体"/>
          <w:sz w:val="28"/>
          <w:szCs w:val="28"/>
          <w:u w:val="single"/>
          <w:lang w:eastAsia="zh-CN"/>
        </w:rPr>
        <w:t>测绘项目</w:t>
      </w:r>
      <w:r>
        <w:rPr>
          <w:rFonts w:hint="eastAsia" w:ascii="宋体" w:hAnsi="宋体" w:cs="宋体"/>
          <w:sz w:val="28"/>
          <w:szCs w:val="28"/>
          <w:u w:val="single"/>
        </w:rPr>
        <w:t>劳务</w:t>
      </w:r>
      <w:r>
        <w:rPr>
          <w:rFonts w:hint="eastAsia" w:ascii="宋体" w:hAnsi="宋体" w:cs="宋体"/>
          <w:sz w:val="28"/>
          <w:szCs w:val="28"/>
          <w:u w:val="single"/>
          <w:lang w:eastAsia="zh-CN"/>
        </w:rPr>
        <w:t>工作</w:t>
      </w:r>
      <w:r>
        <w:rPr>
          <w:rFonts w:hint="eastAsia" w:ascii="宋体" w:hAnsi="宋体" w:cs="宋体"/>
          <w:sz w:val="28"/>
          <w:szCs w:val="28"/>
        </w:rPr>
        <w:t>投标文件</w:t>
      </w:r>
    </w:p>
    <w:p>
      <w:pPr>
        <w:spacing w:line="360" w:lineRule="auto"/>
        <w:jc w:val="center"/>
        <w:rPr>
          <w:rFonts w:ascii="宋体" w:hAnsi="宋体" w:cs="宋体"/>
          <w:sz w:val="28"/>
          <w:szCs w:val="28"/>
        </w:rPr>
      </w:pPr>
      <w:r>
        <w:rPr>
          <w:rFonts w:hint="eastAsia" w:ascii="宋体" w:hAnsi="宋体" w:cs="宋体"/>
          <w:sz w:val="28"/>
          <w:szCs w:val="28"/>
        </w:rPr>
        <w:t>（开标记录表）</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202</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07</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13</w:t>
      </w:r>
      <w:r>
        <w:rPr>
          <w:rFonts w:hint="eastAsia" w:ascii="宋体" w:hAnsi="宋体" w:cs="宋体"/>
          <w:sz w:val="24"/>
        </w:rPr>
        <w:t>日</w:t>
      </w:r>
      <w:r>
        <w:rPr>
          <w:rFonts w:hint="eastAsia" w:ascii="宋体" w:hAnsi="宋体" w:cs="宋体"/>
          <w:sz w:val="24"/>
          <w:u w:val="single"/>
        </w:rPr>
        <w:t xml:space="preserve"> 09 </w:t>
      </w:r>
      <w:r>
        <w:rPr>
          <w:rFonts w:hint="eastAsia" w:ascii="宋体" w:hAnsi="宋体" w:cs="宋体"/>
          <w:sz w:val="24"/>
        </w:rPr>
        <w:t>时</w:t>
      </w:r>
      <w:r>
        <w:rPr>
          <w:rFonts w:hint="eastAsia" w:ascii="宋体" w:hAnsi="宋体" w:cs="宋体"/>
          <w:sz w:val="24"/>
          <w:u w:val="single"/>
        </w:rPr>
        <w:t xml:space="preserve"> 00 </w:t>
      </w:r>
      <w:r>
        <w:rPr>
          <w:rFonts w:hint="eastAsia" w:ascii="宋体" w:hAnsi="宋体" w:cs="宋体"/>
          <w:sz w:val="24"/>
        </w:rPr>
        <w:t>分</w:t>
      </w:r>
    </w:p>
    <w:tbl>
      <w:tblPr>
        <w:tblStyle w:val="18"/>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after="62"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lang w:eastAsia="zh-CN"/>
        </w:rPr>
        <w:t>测绘项目</w:t>
      </w:r>
      <w:r>
        <w:rPr>
          <w:rFonts w:hint="eastAsia" w:ascii="宋体" w:hAnsi="宋体" w:cs="宋体"/>
          <w:sz w:val="24"/>
        </w:rPr>
        <w:t>劳务投标文件已被我方接受，被确定为中标人。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lang w:eastAsia="zh-CN"/>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元，单价：</w:t>
      </w:r>
      <w:r>
        <w:rPr>
          <w:rFonts w:hint="eastAsia" w:ascii="宋体" w:hAnsi="宋体" w:eastAsia="宋体" w:cs="宋体"/>
          <w:i w:val="0"/>
          <w:iCs w:val="0"/>
          <w:color w:val="auto"/>
          <w:kern w:val="0"/>
          <w:sz w:val="22"/>
          <w:szCs w:val="22"/>
          <w:u w:val="none"/>
          <w:lang w:val="en-US" w:eastAsia="zh-CN" w:bidi="ar"/>
        </w:rPr>
        <w:t>liDAR航空摄影测量</w:t>
      </w:r>
      <w:r>
        <w:rPr>
          <w:rFonts w:hint="eastAsia" w:ascii="宋体" w:hAnsi="宋体" w:cs="宋体"/>
          <w:sz w:val="24"/>
          <w:u w:val="single"/>
        </w:rPr>
        <w:t xml:space="preserve">      </w:t>
      </w:r>
      <w:r>
        <w:rPr>
          <w:rFonts w:hint="eastAsia" w:ascii="宋体" w:hAnsi="宋体" w:cs="宋体"/>
          <w:sz w:val="24"/>
        </w:rPr>
        <w:t>元/</w:t>
      </w:r>
      <w:r>
        <w:rPr>
          <w:rFonts w:hint="eastAsia" w:ascii="宋体" w:hAnsi="宋体" w:eastAsia="宋体" w:cs="宋体"/>
          <w:i w:val="0"/>
          <w:iCs w:val="0"/>
          <w:color w:val="000000"/>
          <w:kern w:val="0"/>
          <w:sz w:val="24"/>
          <w:szCs w:val="24"/>
          <w:u w:val="none"/>
          <w:lang w:val="en-US" w:eastAsia="zh-CN" w:bidi="ar"/>
        </w:rPr>
        <w:t>km2</w:t>
      </w:r>
      <w:r>
        <w:rPr>
          <w:rFonts w:hint="eastAsia" w:ascii="宋体" w:hAnsi="宋体" w:cs="宋体"/>
          <w:sz w:val="24"/>
        </w:rPr>
        <w:t>；0.2正射影像</w:t>
      </w:r>
      <w:r>
        <w:rPr>
          <w:rFonts w:hint="eastAsia" w:ascii="宋体" w:hAnsi="宋体" w:cs="宋体"/>
          <w:sz w:val="24"/>
          <w:u w:val="single"/>
        </w:rPr>
        <w:t xml:space="preserve">      </w:t>
      </w:r>
      <w:r>
        <w:rPr>
          <w:rFonts w:hint="eastAsia" w:ascii="宋体" w:hAnsi="宋体" w:cs="宋体"/>
          <w:sz w:val="24"/>
        </w:rPr>
        <w:t>元/</w:t>
      </w:r>
      <w:r>
        <w:rPr>
          <w:rFonts w:hint="eastAsia" w:ascii="宋体" w:hAnsi="宋体" w:eastAsia="宋体" w:cs="宋体"/>
          <w:i w:val="0"/>
          <w:iCs w:val="0"/>
          <w:color w:val="000000"/>
          <w:kern w:val="0"/>
          <w:sz w:val="24"/>
          <w:szCs w:val="24"/>
          <w:u w:val="none"/>
          <w:lang w:val="en-US" w:eastAsia="zh-CN" w:bidi="ar"/>
        </w:rPr>
        <w:t>km2</w:t>
      </w:r>
      <w:r>
        <w:rPr>
          <w:rFonts w:hint="eastAsia" w:ascii="宋体" w:hAnsi="宋体" w:cs="宋体"/>
          <w:sz w:val="24"/>
        </w:rPr>
        <w:t>；</w:t>
      </w:r>
      <w:r>
        <w:rPr>
          <w:rFonts w:hint="eastAsia" w:ascii="宋体" w:hAnsi="宋体" w:eastAsia="宋体" w:cs="宋体"/>
          <w:i w:val="0"/>
          <w:iCs w:val="0"/>
          <w:color w:val="000000"/>
          <w:kern w:val="0"/>
          <w:sz w:val="22"/>
          <w:szCs w:val="22"/>
          <w:u w:val="none"/>
          <w:lang w:val="en-US" w:eastAsia="zh-CN" w:bidi="ar"/>
        </w:rPr>
        <w:t>一级GNSS控制</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i w:val="0"/>
          <w:iCs w:val="0"/>
          <w:color w:val="000000"/>
          <w:kern w:val="0"/>
          <w:sz w:val="24"/>
          <w:szCs w:val="24"/>
          <w:u w:val="none"/>
          <w:lang w:val="en-US" w:eastAsia="zh-CN" w:bidi="ar"/>
        </w:rPr>
        <w:t>点</w:t>
      </w:r>
      <w:r>
        <w:rPr>
          <w:rFonts w:hint="eastAsia" w:ascii="宋体" w:hAnsi="宋体" w:cs="宋体"/>
          <w:sz w:val="24"/>
          <w:lang w:eastAsia="zh-CN"/>
        </w:rPr>
        <w:t>；四等GNSS控制</w:t>
      </w:r>
      <w:r>
        <w:rPr>
          <w:rFonts w:hint="eastAsia" w:ascii="宋体" w:hAnsi="宋体" w:cs="宋体"/>
          <w:sz w:val="24"/>
          <w:u w:val="single"/>
        </w:rPr>
        <w:t xml:space="preserve">     </w:t>
      </w:r>
      <w:r>
        <w:rPr>
          <w:rFonts w:hint="eastAsia" w:ascii="宋体" w:hAnsi="宋体" w:cs="宋体"/>
          <w:sz w:val="24"/>
        </w:rPr>
        <w:t>元/</w:t>
      </w:r>
      <w:r>
        <w:rPr>
          <w:rFonts w:hint="eastAsia" w:ascii="宋体" w:hAnsi="宋体" w:cs="宋体"/>
          <w:i w:val="0"/>
          <w:iCs w:val="0"/>
          <w:color w:val="000000"/>
          <w:kern w:val="0"/>
          <w:sz w:val="24"/>
          <w:szCs w:val="24"/>
          <w:u w:val="none"/>
          <w:lang w:val="en-US" w:eastAsia="zh-CN" w:bidi="ar"/>
        </w:rPr>
        <w:t>点；四等水准测量</w:t>
      </w:r>
      <w:r>
        <w:rPr>
          <w:rFonts w:hint="eastAsia" w:ascii="宋体" w:hAnsi="宋体" w:cs="宋体"/>
          <w:sz w:val="24"/>
          <w:u w:val="single"/>
        </w:rPr>
        <w:t xml:space="preserve">     </w:t>
      </w:r>
      <w:r>
        <w:rPr>
          <w:rFonts w:hint="eastAsia" w:ascii="宋体" w:hAnsi="宋体" w:cs="宋体"/>
          <w:sz w:val="24"/>
        </w:rPr>
        <w:t>元/</w:t>
      </w:r>
      <w:r>
        <w:rPr>
          <w:rFonts w:hint="eastAsia" w:ascii="宋体" w:hAnsi="宋体" w:eastAsia="宋体" w:cs="宋体"/>
          <w:i w:val="0"/>
          <w:iCs w:val="0"/>
          <w:color w:val="000000"/>
          <w:kern w:val="0"/>
          <w:sz w:val="24"/>
          <w:szCs w:val="24"/>
          <w:u w:val="none"/>
          <w:lang w:val="en-US" w:eastAsia="zh-CN" w:bidi="ar"/>
        </w:rPr>
        <w:t>km</w:t>
      </w:r>
      <w:r>
        <w:rPr>
          <w:rFonts w:hint="eastAsia" w:ascii="宋体" w:hAnsi="宋体" w:cs="宋体"/>
          <w:i w:val="0"/>
          <w:iCs w:val="0"/>
          <w:color w:val="000000"/>
          <w:kern w:val="0"/>
          <w:sz w:val="24"/>
          <w:szCs w:val="24"/>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工作</w:t>
      </w:r>
      <w:r>
        <w:rPr>
          <w:rFonts w:hint="eastAsia" w:ascii="宋体" w:hAnsi="宋体" w:cs="宋体"/>
          <w:sz w:val="24"/>
        </w:rPr>
        <w:t>周期：</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（指定地点）与我方签订劳务合同。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招标代理：</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w:t>
      </w:r>
      <w:r>
        <w:rPr>
          <w:rFonts w:hint="eastAsia" w:ascii="宋体" w:hAnsi="宋体" w:cs="宋体"/>
          <w:sz w:val="24"/>
          <w:lang w:eastAsia="zh-CN"/>
        </w:rPr>
        <w:t>测绘项目</w:t>
      </w:r>
      <w:r>
        <w:rPr>
          <w:rFonts w:hint="eastAsia" w:ascii="宋体" w:hAnsi="宋体" w:cs="宋体"/>
          <w:sz w:val="24"/>
        </w:rPr>
        <w:t>劳务招标关于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4" w:name="_Toc11928"/>
      <w:r>
        <w:rPr>
          <w:rFonts w:hint="eastAsia" w:ascii="宋体" w:hAnsi="宋体" w:cs="宋体"/>
          <w:bCs/>
          <w:sz w:val="52"/>
        </w:rPr>
        <w:t>第</w:t>
      </w:r>
      <w:r>
        <w:rPr>
          <w:rFonts w:hint="eastAsia" w:ascii="宋体" w:hAnsi="宋体" w:cs="宋体"/>
          <w:bCs/>
          <w:sz w:val="52"/>
          <w:lang w:eastAsia="zh-CN"/>
        </w:rPr>
        <w:t>四</w:t>
      </w:r>
      <w:r>
        <w:rPr>
          <w:rFonts w:hint="eastAsia" w:ascii="宋体" w:hAnsi="宋体" w:cs="宋体"/>
          <w:bCs/>
          <w:sz w:val="52"/>
        </w:rPr>
        <w:t>章  投标文件格式</w:t>
      </w:r>
      <w:bookmarkEnd w:id="4"/>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hint="eastAsia" w:ascii="宋体" w:hAnsi="宋体" w:cs="宋体"/>
          <w:b/>
          <w:sz w:val="36"/>
          <w:szCs w:val="36"/>
        </w:rPr>
      </w:pPr>
      <w:r>
        <w:rPr>
          <w:rFonts w:hint="eastAsia" w:ascii="宋体" w:hAnsi="宋体" w:cs="宋体"/>
          <w:b/>
          <w:sz w:val="36"/>
          <w:szCs w:val="36"/>
        </w:rPr>
        <w:t>省道</w:t>
      </w:r>
      <w:r>
        <w:rPr>
          <w:rFonts w:hint="eastAsia" w:ascii="宋体" w:hAnsi="宋体" w:cs="宋体"/>
          <w:b/>
          <w:sz w:val="36"/>
          <w:szCs w:val="36"/>
          <w:lang w:val="en-US" w:eastAsia="zh-CN"/>
        </w:rPr>
        <w:t>S325</w:t>
      </w:r>
      <w:r>
        <w:rPr>
          <w:rFonts w:hint="eastAsia" w:ascii="宋体" w:hAnsi="宋体" w:cs="宋体"/>
          <w:b/>
          <w:sz w:val="36"/>
          <w:szCs w:val="36"/>
        </w:rPr>
        <w:t>龙文线新建工程</w:t>
      </w:r>
    </w:p>
    <w:p>
      <w:pPr>
        <w:snapToGrid w:val="0"/>
        <w:spacing w:line="360" w:lineRule="auto"/>
        <w:jc w:val="center"/>
        <w:rPr>
          <w:rFonts w:ascii="宋体" w:hAnsi="宋体" w:cs="宋体"/>
          <w:b/>
          <w:sz w:val="36"/>
          <w:szCs w:val="36"/>
        </w:rPr>
      </w:pPr>
      <w:r>
        <w:rPr>
          <w:rFonts w:hint="eastAsia" w:ascii="宋体" w:hAnsi="宋体" w:cs="宋体"/>
          <w:b/>
          <w:sz w:val="36"/>
          <w:szCs w:val="36"/>
          <w:lang w:eastAsia="zh-CN"/>
        </w:rPr>
        <w:t>测绘项目</w:t>
      </w:r>
      <w:r>
        <w:rPr>
          <w:rFonts w:hint="eastAsia" w:ascii="宋体" w:hAnsi="宋体" w:cs="宋体"/>
          <w:b/>
          <w:sz w:val="36"/>
          <w:szCs w:val="36"/>
        </w:rPr>
        <w:t>劳务工作招标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0" w:firstLineChars="186"/>
        <w:rPr>
          <w:rFonts w:ascii="宋体" w:hAnsi="宋体" w:cs="宋体"/>
        </w:rPr>
      </w:pPr>
    </w:p>
    <w:p>
      <w:pPr>
        <w:numPr>
          <w:ilvl w:val="0"/>
          <w:numId w:val="4"/>
        </w:numPr>
        <w:snapToGrid w:val="0"/>
        <w:spacing w:line="360" w:lineRule="auto"/>
        <w:ind w:left="482" w:hanging="482"/>
        <w:rPr>
          <w:rFonts w:ascii="宋体" w:hAnsi="宋体" w:cs="宋体"/>
        </w:rPr>
      </w:pPr>
      <w:r>
        <w:rPr>
          <w:rFonts w:hint="eastAsia" w:ascii="宋体" w:hAnsi="宋体" w:cs="宋体"/>
        </w:rPr>
        <w:t>投标函</w:t>
      </w:r>
    </w:p>
    <w:p>
      <w:pPr>
        <w:numPr>
          <w:ilvl w:val="0"/>
          <w:numId w:val="4"/>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4"/>
        </w:numPr>
        <w:snapToGrid w:val="0"/>
        <w:spacing w:line="360" w:lineRule="auto"/>
        <w:ind w:left="482" w:hanging="482"/>
        <w:rPr>
          <w:rFonts w:ascii="宋体" w:hAnsi="宋体" w:cs="宋体"/>
        </w:rPr>
      </w:pPr>
      <w:r>
        <w:rPr>
          <w:rFonts w:hint="eastAsia" w:ascii="宋体" w:hAnsi="宋体" w:cs="宋体"/>
        </w:rPr>
        <w:t>报价清单</w:t>
      </w:r>
    </w:p>
    <w:p>
      <w:pPr>
        <w:numPr>
          <w:ilvl w:val="0"/>
          <w:numId w:val="4"/>
        </w:numPr>
        <w:snapToGrid w:val="0"/>
        <w:spacing w:line="360" w:lineRule="auto"/>
        <w:ind w:left="482" w:hanging="482"/>
        <w:rPr>
          <w:rFonts w:ascii="宋体" w:hAnsi="宋体" w:cs="宋体"/>
        </w:rPr>
      </w:pPr>
      <w:r>
        <w:rPr>
          <w:rFonts w:hint="eastAsia" w:ascii="宋体" w:hAnsi="宋体" w:cs="宋体"/>
        </w:rPr>
        <w:t>资格审查表</w:t>
      </w:r>
    </w:p>
    <w:p>
      <w:pPr>
        <w:numPr>
          <w:ilvl w:val="0"/>
          <w:numId w:val="4"/>
        </w:numPr>
        <w:snapToGrid w:val="0"/>
        <w:spacing w:line="360" w:lineRule="auto"/>
        <w:ind w:left="482" w:hanging="482"/>
        <w:rPr>
          <w:rFonts w:ascii="宋体" w:hAnsi="宋体" w:cs="宋体"/>
        </w:rPr>
      </w:pPr>
      <w:r>
        <w:rPr>
          <w:rFonts w:hint="eastAsia" w:ascii="宋体" w:hAnsi="宋体" w:cs="宋体"/>
        </w:rPr>
        <w:t>近三年相关工程业绩表</w:t>
      </w:r>
    </w:p>
    <w:p>
      <w:pPr>
        <w:numPr>
          <w:ilvl w:val="0"/>
          <w:numId w:val="4"/>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4"/>
        </w:numPr>
        <w:snapToGrid w:val="0"/>
        <w:spacing w:line="360" w:lineRule="auto"/>
        <w:ind w:left="482" w:hanging="482"/>
        <w:rPr>
          <w:rFonts w:ascii="宋体" w:hAnsi="宋体" w:cs="宋体"/>
        </w:rPr>
      </w:pPr>
      <w:r>
        <w:rPr>
          <w:rFonts w:hint="eastAsia" w:ascii="宋体" w:hAnsi="宋体" w:cs="宋体"/>
        </w:rPr>
        <w:t>技术文件</w:t>
      </w:r>
    </w:p>
    <w:p>
      <w:pPr>
        <w:numPr>
          <w:ilvl w:val="0"/>
          <w:numId w:val="4"/>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2"/>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1"/>
          <w:szCs w:val="21"/>
          <w:shd w:val="clear" w:color="auto" w:fill="FFFFFF"/>
        </w:rPr>
      </w:pPr>
      <w:r>
        <w:rPr>
          <w:rFonts w:hint="eastAsia" w:ascii="宋体" w:hAnsi="宋体" w:cs="宋体"/>
          <w:szCs w:val="21"/>
          <w:shd w:val="clear" w:color="auto" w:fill="FFFFFF"/>
        </w:rPr>
        <w:t>海南省交通规划勘察设计研究院:</w:t>
      </w:r>
      <w:r>
        <w:rPr>
          <w:rFonts w:hint="eastAsia" w:ascii="宋体" w:hAnsi="宋体" w:cs="宋体"/>
          <w:szCs w:val="21"/>
          <w:shd w:val="clear" w:color="auto" w:fill="FFFFFF"/>
        </w:rPr>
        <w:br w:type="textWrapping"/>
      </w:r>
      <w:r>
        <w:rPr>
          <w:rFonts w:hint="eastAsia" w:ascii="宋体" w:hAnsi="宋体" w:cs="宋体"/>
          <w:szCs w:val="21"/>
          <w:shd w:val="clear" w:color="auto" w:fill="FFFFFF"/>
        </w:rPr>
        <w:t>1.经现场踏勘和研究</w:t>
      </w:r>
      <w:r>
        <w:rPr>
          <w:rFonts w:hint="eastAsia" w:ascii="宋体" w:hAnsi="宋体" w:cs="宋体"/>
          <w:szCs w:val="21"/>
          <w:u w:val="single"/>
          <w:shd w:val="clear" w:color="auto" w:fill="FFFFFF"/>
        </w:rPr>
        <w:t>省道</w:t>
      </w:r>
      <w:r>
        <w:rPr>
          <w:rFonts w:hint="eastAsia" w:ascii="宋体" w:hAnsi="宋体" w:cs="宋体"/>
          <w:szCs w:val="21"/>
          <w:u w:val="single"/>
          <w:shd w:val="clear" w:color="auto" w:fill="FFFFFF"/>
          <w:lang w:val="en-US" w:eastAsia="zh-CN"/>
        </w:rPr>
        <w:t>S325</w:t>
      </w:r>
      <w:r>
        <w:rPr>
          <w:rFonts w:hint="eastAsia" w:ascii="宋体" w:hAnsi="宋体" w:cs="宋体"/>
          <w:szCs w:val="21"/>
          <w:u w:val="single"/>
          <w:shd w:val="clear" w:color="auto" w:fill="FFFFFF"/>
        </w:rPr>
        <w:t>龙文线新建工程</w:t>
      </w:r>
      <w:r>
        <w:rPr>
          <w:rFonts w:hint="eastAsia" w:ascii="宋体" w:hAnsi="宋体" w:cs="宋体"/>
          <w:szCs w:val="21"/>
          <w:u w:val="single"/>
          <w:shd w:val="clear" w:color="auto" w:fill="FFFFFF"/>
          <w:lang w:eastAsia="zh-CN"/>
        </w:rPr>
        <w:t>测绘项目</w:t>
      </w:r>
      <w:r>
        <w:rPr>
          <w:rFonts w:hint="eastAsia" w:ascii="宋体" w:hAnsi="宋体" w:cs="宋体"/>
          <w:szCs w:val="21"/>
          <w:u w:val="single"/>
          <w:shd w:val="clear" w:color="auto" w:fill="FFFFFF"/>
        </w:rPr>
        <w:t>劳务工作</w:t>
      </w:r>
      <w:r>
        <w:rPr>
          <w:rFonts w:hint="eastAsia" w:ascii="宋体" w:hAnsi="宋体" w:cs="宋体"/>
          <w:szCs w:val="21"/>
          <w:shd w:val="clear" w:color="auto" w:fill="FFFFFF"/>
        </w:rPr>
        <w:t>招标文件的全部内容后，我方愿以投标单价</w:t>
      </w:r>
      <w:r>
        <w:rPr>
          <w:rFonts w:hint="eastAsia" w:ascii="宋体" w:hAnsi="宋体" w:cs="宋体"/>
          <w:sz w:val="24"/>
        </w:rPr>
        <w:t>：</w:t>
      </w:r>
      <w:r>
        <w:rPr>
          <w:rFonts w:hint="eastAsia" w:ascii="宋体" w:hAnsi="宋体" w:eastAsia="宋体" w:cs="宋体"/>
          <w:i w:val="0"/>
          <w:iCs w:val="0"/>
          <w:color w:val="auto"/>
          <w:kern w:val="0"/>
          <w:sz w:val="21"/>
          <w:szCs w:val="21"/>
          <w:u w:val="none"/>
          <w:lang w:val="en-US" w:eastAsia="zh-CN" w:bidi="ar"/>
        </w:rPr>
        <w:t>liDAR航空摄影测量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eastAsia="宋体" w:cs="宋体"/>
          <w:i w:val="0"/>
          <w:iCs w:val="0"/>
          <w:color w:val="000000"/>
          <w:kern w:val="0"/>
          <w:sz w:val="21"/>
          <w:szCs w:val="21"/>
          <w:u w:val="none"/>
          <w:lang w:val="en-US" w:eastAsia="zh-CN" w:bidi="ar"/>
        </w:rPr>
        <w:t>km2</w:t>
      </w:r>
      <w:r>
        <w:rPr>
          <w:rFonts w:hint="eastAsia" w:ascii="宋体" w:hAnsi="宋体" w:cs="宋体"/>
          <w:sz w:val="21"/>
          <w:szCs w:val="21"/>
        </w:rPr>
        <w:t>；0.2正射影像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eastAsia="宋体" w:cs="宋体"/>
          <w:i w:val="0"/>
          <w:iCs w:val="0"/>
          <w:color w:val="000000"/>
          <w:kern w:val="0"/>
          <w:sz w:val="21"/>
          <w:szCs w:val="21"/>
          <w:u w:val="none"/>
          <w:lang w:val="en-US" w:eastAsia="zh-CN" w:bidi="ar"/>
        </w:rPr>
        <w:t>km2</w:t>
      </w:r>
      <w:r>
        <w:rPr>
          <w:rFonts w:hint="eastAsia" w:ascii="宋体" w:hAnsi="宋体" w:cs="宋体"/>
          <w:sz w:val="21"/>
          <w:szCs w:val="21"/>
        </w:rPr>
        <w:t>；</w:t>
      </w:r>
      <w:r>
        <w:rPr>
          <w:rFonts w:hint="eastAsia" w:ascii="宋体" w:hAnsi="宋体" w:eastAsia="宋体" w:cs="宋体"/>
          <w:i w:val="0"/>
          <w:iCs w:val="0"/>
          <w:color w:val="000000"/>
          <w:kern w:val="0"/>
          <w:sz w:val="21"/>
          <w:szCs w:val="21"/>
          <w:u w:val="none"/>
          <w:lang w:val="en-US" w:eastAsia="zh-CN" w:bidi="ar"/>
        </w:rPr>
        <w:t>一级GNSS控制</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i w:val="0"/>
          <w:iCs w:val="0"/>
          <w:color w:val="000000"/>
          <w:kern w:val="0"/>
          <w:sz w:val="21"/>
          <w:szCs w:val="21"/>
          <w:u w:val="none"/>
          <w:lang w:val="en-US" w:eastAsia="zh-CN" w:bidi="ar"/>
        </w:rPr>
        <w:t>点</w:t>
      </w:r>
      <w:r>
        <w:rPr>
          <w:rFonts w:hint="eastAsia" w:ascii="宋体" w:hAnsi="宋体" w:cs="宋体"/>
          <w:sz w:val="21"/>
          <w:szCs w:val="21"/>
          <w:lang w:eastAsia="zh-CN"/>
        </w:rPr>
        <w:t>；四等GNSS控制</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cs="宋体"/>
          <w:i w:val="0"/>
          <w:iCs w:val="0"/>
          <w:color w:val="000000"/>
          <w:kern w:val="0"/>
          <w:sz w:val="21"/>
          <w:szCs w:val="21"/>
          <w:u w:val="none"/>
          <w:lang w:val="en-US" w:eastAsia="zh-CN" w:bidi="ar"/>
        </w:rPr>
        <w:t>点；四等水准测量</w:t>
      </w:r>
      <w:r>
        <w:rPr>
          <w:rFonts w:hint="eastAsia" w:ascii="宋体" w:hAnsi="宋体" w:cs="宋体"/>
          <w:sz w:val="21"/>
          <w:szCs w:val="21"/>
          <w:u w:val="single"/>
        </w:rPr>
        <w:t xml:space="preserve">     </w:t>
      </w:r>
      <w:r>
        <w:rPr>
          <w:rFonts w:hint="eastAsia" w:ascii="宋体" w:hAnsi="宋体" w:cs="宋体"/>
          <w:sz w:val="21"/>
          <w:szCs w:val="21"/>
        </w:rPr>
        <w:t>元/</w:t>
      </w:r>
      <w:r>
        <w:rPr>
          <w:rFonts w:hint="eastAsia" w:ascii="宋体" w:hAnsi="宋体" w:eastAsia="宋体" w:cs="宋体"/>
          <w:i w:val="0"/>
          <w:iCs w:val="0"/>
          <w:color w:val="000000"/>
          <w:kern w:val="0"/>
          <w:sz w:val="21"/>
          <w:szCs w:val="21"/>
          <w:u w:val="none"/>
          <w:lang w:val="en-US" w:eastAsia="zh-CN" w:bidi="ar"/>
        </w:rPr>
        <w:t>km</w:t>
      </w:r>
      <w:r>
        <w:rPr>
          <w:rFonts w:hint="eastAsia" w:ascii="宋体" w:hAnsi="宋体" w:cs="宋体"/>
          <w:i w:val="0"/>
          <w:iCs w:val="0"/>
          <w:color w:val="000000"/>
          <w:kern w:val="0"/>
          <w:sz w:val="21"/>
          <w:szCs w:val="21"/>
          <w:u w:val="none"/>
          <w:lang w:val="en-US" w:eastAsia="zh-CN" w:bidi="ar"/>
        </w:rPr>
        <w:t>；</w:t>
      </w:r>
      <w:r>
        <w:rPr>
          <w:rFonts w:hint="eastAsia" w:ascii="宋体" w:hAnsi="宋体" w:cs="宋体"/>
          <w:sz w:val="21"/>
          <w:szCs w:val="21"/>
          <w:shd w:val="clear" w:color="auto" w:fill="FFFFFF"/>
        </w:rPr>
        <w:t>投标总价：大写</w:t>
      </w:r>
      <w:r>
        <w:rPr>
          <w:rFonts w:hint="eastAsia" w:ascii="宋体" w:hAnsi="宋体" w:cs="宋体"/>
          <w:sz w:val="21"/>
          <w:szCs w:val="21"/>
          <w:u w:val="single"/>
          <w:shd w:val="clear" w:color="auto" w:fill="FFFFFF"/>
        </w:rPr>
        <w:t xml:space="preserve">       </w:t>
      </w:r>
      <w:r>
        <w:rPr>
          <w:rFonts w:hint="eastAsia" w:ascii="宋体" w:hAnsi="宋体" w:cs="宋体"/>
          <w:sz w:val="21"/>
          <w:szCs w:val="21"/>
          <w:shd w:val="clear" w:color="auto" w:fill="FFFFFF"/>
        </w:rPr>
        <w:t>元(¥</w:t>
      </w:r>
      <w:r>
        <w:rPr>
          <w:rFonts w:hint="eastAsia" w:ascii="宋体" w:hAnsi="宋体" w:cs="宋体"/>
          <w:sz w:val="21"/>
          <w:szCs w:val="21"/>
          <w:u w:val="single"/>
          <w:shd w:val="clear" w:color="auto" w:fill="FFFFFF"/>
        </w:rPr>
        <w:t xml:space="preserve">    </w:t>
      </w:r>
      <w:r>
        <w:rPr>
          <w:rFonts w:hint="eastAsia" w:ascii="宋体" w:hAnsi="宋体" w:cs="宋体"/>
          <w:sz w:val="21"/>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type="textWrapping"/>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5"/>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w:t>
      </w:r>
      <w:r>
        <w:rPr>
          <w:rFonts w:hint="eastAsia" w:ascii="宋体" w:hAnsi="宋体" w:cs="宋体"/>
          <w:szCs w:val="21"/>
          <w:u w:val="single"/>
          <w:shd w:val="clear" w:color="auto" w:fill="FFFFFF"/>
        </w:rPr>
        <w:t>省道</w:t>
      </w:r>
      <w:r>
        <w:rPr>
          <w:rFonts w:hint="eastAsia" w:ascii="宋体" w:hAnsi="宋体" w:cs="宋体"/>
          <w:szCs w:val="21"/>
          <w:u w:val="single"/>
          <w:shd w:val="clear" w:color="auto" w:fill="FFFFFF"/>
          <w:lang w:val="en-US" w:eastAsia="zh-CN"/>
        </w:rPr>
        <w:t>S325</w:t>
      </w:r>
      <w:r>
        <w:rPr>
          <w:rFonts w:hint="eastAsia" w:ascii="宋体" w:hAnsi="宋体" w:cs="宋体"/>
          <w:szCs w:val="21"/>
          <w:u w:val="single"/>
          <w:shd w:val="clear" w:color="auto" w:fill="FFFFFF"/>
        </w:rPr>
        <w:t>龙文线新建工程</w:t>
      </w:r>
      <w:r>
        <w:rPr>
          <w:rFonts w:hint="eastAsia" w:ascii="宋体" w:hAnsi="宋体" w:cs="宋体"/>
          <w:szCs w:val="21"/>
          <w:u w:val="single"/>
          <w:shd w:val="clear" w:color="auto" w:fill="FFFFFF"/>
          <w:lang w:eastAsia="zh-CN"/>
        </w:rPr>
        <w:t>测绘项目</w:t>
      </w:r>
      <w:r>
        <w:rPr>
          <w:rFonts w:hint="eastAsia" w:ascii="宋体" w:hAnsi="宋体" w:cs="宋体"/>
          <w:szCs w:val="21"/>
          <w:u w:val="single"/>
          <w:shd w:val="clear" w:color="auto" w:fill="FFFFFF"/>
        </w:rPr>
        <w:t>劳务工作</w:t>
      </w:r>
      <w:r>
        <w:rPr>
          <w:rFonts w:hint="eastAsia" w:ascii="宋体" w:hAnsi="宋体" w:cs="宋体"/>
        </w:rPr>
        <w:t>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pStyle w:val="2"/>
      </w:pPr>
    </w:p>
    <w:p>
      <w:pPr>
        <w:pStyle w:val="2"/>
      </w:pPr>
    </w:p>
    <w:p>
      <w:pPr>
        <w:numPr>
          <w:ilvl w:val="1"/>
          <w:numId w:val="5"/>
        </w:numPr>
        <w:jc w:val="center"/>
        <w:rPr>
          <w:rFonts w:ascii="宋体" w:hAnsi="宋体" w:cs="宋体"/>
          <w:b/>
          <w:bCs/>
          <w:sz w:val="32"/>
          <w:szCs w:val="32"/>
        </w:rPr>
      </w:pPr>
      <w:r>
        <w:rPr>
          <w:rFonts w:hint="eastAsia" w:ascii="宋体" w:hAnsi="宋体" w:cs="宋体"/>
          <w:b/>
          <w:bCs/>
          <w:sz w:val="32"/>
          <w:szCs w:val="32"/>
        </w:rPr>
        <w:t>报价清单</w:t>
      </w:r>
    </w:p>
    <w:tbl>
      <w:tblPr>
        <w:tblStyle w:val="18"/>
        <w:tblW w:w="9087" w:type="dxa"/>
        <w:tblInd w:w="93"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1200" w:hRule="atLeast"/>
        </w:trPr>
        <w:tc>
          <w:tcPr>
            <w:tcW w:w="9087" w:type="dxa"/>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CellMar>
            <w:top w:w="0" w:type="dxa"/>
            <w:left w:w="108" w:type="dxa"/>
            <w:bottom w:w="0" w:type="dxa"/>
            <w:right w:w="108" w:type="dxa"/>
          </w:tblCellMar>
        </w:tblPrEx>
        <w:trPr>
          <w:trHeight w:val="10657" w:hRule="atLeast"/>
        </w:trPr>
        <w:tc>
          <w:tcPr>
            <w:tcW w:w="9087" w:type="dxa"/>
            <w:vAlign w:val="center"/>
          </w:tcPr>
          <w:p>
            <w:pPr>
              <w:pStyle w:val="51"/>
              <w:spacing w:line="360" w:lineRule="auto"/>
              <w:jc w:val="both"/>
              <w:rPr>
                <w:rFonts w:hint="eastAsia" w:hAnsi="宋体"/>
                <w:sz w:val="21"/>
                <w:szCs w:val="21"/>
              </w:rPr>
            </w:pPr>
          </w:p>
          <w:tbl>
            <w:tblPr>
              <w:tblStyle w:val="18"/>
              <w:tblpPr w:leftFromText="180" w:rightFromText="180" w:vertAnchor="text" w:horzAnchor="page" w:tblpX="30" w:tblpY="-6863"/>
              <w:tblOverlap w:val="never"/>
              <w:tblW w:w="8838" w:type="dxa"/>
              <w:tblInd w:w="0" w:type="dxa"/>
              <w:tblLayout w:type="fixed"/>
              <w:tblCellMar>
                <w:top w:w="0" w:type="dxa"/>
                <w:left w:w="0" w:type="dxa"/>
                <w:bottom w:w="0" w:type="dxa"/>
                <w:right w:w="0" w:type="dxa"/>
              </w:tblCellMar>
            </w:tblPr>
            <w:tblGrid>
              <w:gridCol w:w="1200"/>
              <w:gridCol w:w="1046"/>
              <w:gridCol w:w="800"/>
              <w:gridCol w:w="976"/>
              <w:gridCol w:w="944"/>
              <w:gridCol w:w="1104"/>
              <w:gridCol w:w="944"/>
              <w:gridCol w:w="1824"/>
            </w:tblGrid>
            <w:tr>
              <w:tblPrEx>
                <w:tblCellMar>
                  <w:top w:w="0" w:type="dxa"/>
                  <w:left w:w="0" w:type="dxa"/>
                  <w:bottom w:w="0" w:type="dxa"/>
                  <w:right w:w="0" w:type="dxa"/>
                </w:tblCellMar>
              </w:tblPrEx>
              <w:trPr>
                <w:trHeight w:val="760" w:hRule="atLeast"/>
              </w:trPr>
              <w:tc>
                <w:tcPr>
                  <w:tcW w:w="2246"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项目</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等级</w:t>
                  </w:r>
                </w:p>
              </w:tc>
              <w:tc>
                <w:tcPr>
                  <w:tcW w:w="97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单位</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工作量</w:t>
                  </w:r>
                </w:p>
              </w:tc>
              <w:tc>
                <w:tcPr>
                  <w:tcW w:w="110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cs="宋体"/>
                      <w:i w:val="0"/>
                      <w:iCs w:val="0"/>
                      <w:color w:val="000000"/>
                      <w:kern w:val="0"/>
                      <w:sz w:val="21"/>
                      <w:szCs w:val="21"/>
                      <w:u w:val="none"/>
                      <w:lang w:val="en-US" w:eastAsia="zh-CN" w:bidi="ar"/>
                    </w:rPr>
                    <w:t>控制</w:t>
                  </w:r>
                  <w:r>
                    <w:rPr>
                      <w:rFonts w:hint="eastAsia" w:ascii="宋体" w:hAnsi="宋体" w:eastAsia="宋体" w:cs="宋体"/>
                      <w:i w:val="0"/>
                      <w:iCs w:val="0"/>
                      <w:color w:val="000000"/>
                      <w:kern w:val="0"/>
                      <w:sz w:val="21"/>
                      <w:szCs w:val="21"/>
                      <w:u w:val="none"/>
                      <w:lang w:val="en-US" w:eastAsia="zh-CN" w:bidi="ar"/>
                    </w:rPr>
                    <w:t>价(元)</w:t>
                  </w:r>
                </w:p>
              </w:tc>
              <w:tc>
                <w:tcPr>
                  <w:tcW w:w="9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单价报价</w:t>
                  </w:r>
                  <w:r>
                    <w:rPr>
                      <w:rFonts w:hint="eastAsia" w:ascii="宋体" w:hAnsi="宋体" w:eastAsia="宋体" w:cs="宋体"/>
                      <w:i w:val="0"/>
                      <w:iCs w:val="0"/>
                      <w:color w:val="000000"/>
                      <w:kern w:val="0"/>
                      <w:sz w:val="21"/>
                      <w:szCs w:val="21"/>
                      <w:u w:val="none"/>
                      <w:lang w:val="en-US" w:eastAsia="zh-CN" w:bidi="ar"/>
                    </w:rPr>
                    <w:t>(元)</w:t>
                  </w:r>
                </w:p>
              </w:tc>
              <w:tc>
                <w:tcPr>
                  <w:tcW w:w="182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金额(元)</w:t>
                  </w:r>
                </w:p>
              </w:tc>
            </w:tr>
            <w:tr>
              <w:tblPrEx>
                <w:tblCellMar>
                  <w:top w:w="0" w:type="dxa"/>
                  <w:left w:w="0" w:type="dxa"/>
                  <w:bottom w:w="0" w:type="dxa"/>
                  <w:right w:w="0" w:type="dxa"/>
                </w:tblCellMar>
              </w:tblPrEx>
              <w:trPr>
                <w:trHeight w:val="1320" w:hRule="atLeast"/>
              </w:trPr>
              <w:tc>
                <w:tcPr>
                  <w:tcW w:w="2246" w:type="dxa"/>
                  <w:gridSpan w:val="2"/>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ascii="宋体" w:hAnsi="宋体" w:cs="宋体"/>
                      <w:color w:val="000000"/>
                      <w:sz w:val="21"/>
                      <w:szCs w:val="21"/>
                    </w:rPr>
                  </w:pPr>
                  <w:r>
                    <w:rPr>
                      <w:rFonts w:hint="eastAsia" w:ascii="宋体" w:hAnsi="宋体" w:eastAsia="宋体" w:cs="宋体"/>
                      <w:i w:val="0"/>
                      <w:iCs w:val="0"/>
                      <w:color w:val="auto"/>
                      <w:kern w:val="0"/>
                      <w:sz w:val="21"/>
                      <w:szCs w:val="21"/>
                      <w:u w:val="none"/>
                      <w:lang w:val="en-US" w:eastAsia="zh-CN" w:bidi="ar"/>
                    </w:rPr>
                    <w:t>liDAR航空摄影测量（提供1:2000地形图、0.2正射影像、0.1米格网数字高程模型成果）</w:t>
                  </w:r>
                </w:p>
              </w:tc>
              <w:tc>
                <w:tcPr>
                  <w:tcW w:w="80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I</w:t>
                  </w:r>
                </w:p>
              </w:tc>
              <w:tc>
                <w:tcPr>
                  <w:tcW w:w="976"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km2</w:t>
                  </w:r>
                </w:p>
              </w:tc>
              <w:tc>
                <w:tcPr>
                  <w:tcW w:w="944"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29.1</w:t>
                  </w:r>
                </w:p>
              </w:tc>
              <w:tc>
                <w:tcPr>
                  <w:tcW w:w="1104"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cs="宋体"/>
                      <w:i w:val="0"/>
                      <w:iCs w:val="0"/>
                      <w:color w:val="auto"/>
                      <w:kern w:val="0"/>
                      <w:sz w:val="21"/>
                      <w:szCs w:val="21"/>
                      <w:u w:val="none"/>
                      <w:lang w:val="en-US" w:eastAsia="zh-CN" w:bidi="ar"/>
                    </w:rPr>
                    <w:t>10000</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1824" w:type="dxa"/>
                  <w:vMerge w:val="restart"/>
                  <w:tcBorders>
                    <w:top w:val="single" w:color="000000" w:sz="8" w:space="0"/>
                    <w:left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　</w:t>
                  </w:r>
                </w:p>
                <w:p>
                  <w:pPr>
                    <w:keepNext w:val="0"/>
                    <w:keepLines w:val="0"/>
                    <w:widowControl/>
                    <w:suppressLineNumbers w:val="0"/>
                    <w:jc w:val="left"/>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　</w:t>
                  </w:r>
                </w:p>
              </w:tc>
            </w:tr>
            <w:tr>
              <w:tblPrEx>
                <w:tblCellMar>
                  <w:top w:w="0" w:type="dxa"/>
                  <w:left w:w="0" w:type="dxa"/>
                  <w:bottom w:w="0" w:type="dxa"/>
                  <w:right w:w="0" w:type="dxa"/>
                </w:tblCellMar>
              </w:tblPrEx>
              <w:trPr>
                <w:trHeight w:val="692" w:hRule="atLeast"/>
              </w:trPr>
              <w:tc>
                <w:tcPr>
                  <w:tcW w:w="2246"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0.2</w:t>
                  </w:r>
                  <w:r>
                    <w:rPr>
                      <w:rStyle w:val="52"/>
                      <w:sz w:val="21"/>
                      <w:szCs w:val="21"/>
                      <w:lang w:val="en-US" w:eastAsia="zh-CN" w:bidi="ar"/>
                    </w:rPr>
                    <w:t>正射影像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I</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km2</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auto"/>
                      <w:kern w:val="0"/>
                      <w:sz w:val="21"/>
                      <w:szCs w:val="21"/>
                      <w:u w:val="none"/>
                      <w:lang w:val="en-US" w:eastAsia="zh-CN" w:bidi="ar"/>
                    </w:rPr>
                    <w:t>30</w:t>
                  </w:r>
                </w:p>
              </w:tc>
              <w:tc>
                <w:tcPr>
                  <w:tcW w:w="110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auto"/>
                      <w:kern w:val="0"/>
                      <w:sz w:val="21"/>
                      <w:szCs w:val="21"/>
                      <w:u w:val="none"/>
                      <w:lang w:val="en-US" w:eastAsia="zh-CN" w:bidi="ar"/>
                    </w:rPr>
                    <w:t>2200</w:t>
                  </w:r>
                  <w:r>
                    <w:rPr>
                      <w:rFonts w:hint="eastAsia" w:ascii="宋体" w:hAnsi="宋体" w:eastAsia="宋体" w:cs="宋体"/>
                      <w:i w:val="0"/>
                      <w:iCs w:val="0"/>
                      <w:color w:val="auto"/>
                      <w:kern w:val="0"/>
                      <w:sz w:val="21"/>
                      <w:szCs w:val="21"/>
                      <w:u w:val="none"/>
                      <w:lang w:val="en-US" w:eastAsia="zh-CN" w:bidi="ar"/>
                    </w:rPr>
                    <w:t>　</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1824" w:type="dxa"/>
                  <w:vMerge w:val="continue"/>
                  <w:tcBorders>
                    <w:left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692" w:hRule="atLeast"/>
              </w:trPr>
              <w:tc>
                <w:tcPr>
                  <w:tcW w:w="2246"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一级GNSS控制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I</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30</w:t>
                  </w:r>
                </w:p>
              </w:tc>
              <w:tc>
                <w:tcPr>
                  <w:tcW w:w="110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cs="宋体"/>
                      <w:i w:val="0"/>
                      <w:iCs w:val="0"/>
                      <w:color w:val="auto"/>
                      <w:kern w:val="0"/>
                      <w:sz w:val="21"/>
                      <w:szCs w:val="21"/>
                      <w:u w:val="none"/>
                      <w:lang w:val="en-US" w:eastAsia="zh-CN" w:bidi="ar"/>
                    </w:rPr>
                    <w:t>750</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1824" w:type="dxa"/>
                  <w:vMerge w:val="continue"/>
                  <w:tcBorders>
                    <w:left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692" w:hRule="atLeast"/>
              </w:trPr>
              <w:tc>
                <w:tcPr>
                  <w:tcW w:w="2246"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1"/>
                      <w:szCs w:val="21"/>
                    </w:rPr>
                  </w:pPr>
                  <w:r>
                    <w:rPr>
                      <w:rFonts w:hint="eastAsia" w:ascii="宋体" w:hAnsi="宋体" w:eastAsia="宋体" w:cs="宋体"/>
                      <w:i w:val="0"/>
                      <w:iCs w:val="0"/>
                      <w:color w:val="auto"/>
                      <w:kern w:val="0"/>
                      <w:sz w:val="21"/>
                      <w:szCs w:val="21"/>
                      <w:u w:val="none"/>
                      <w:lang w:val="en-US" w:eastAsia="zh-CN" w:bidi="ar"/>
                    </w:rPr>
                    <w:t>四等GNSS控制</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I</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点</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17</w:t>
                  </w:r>
                </w:p>
              </w:tc>
              <w:tc>
                <w:tcPr>
                  <w:tcW w:w="110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sz w:val="21"/>
                      <w:szCs w:val="21"/>
                      <w:lang w:val="en-US"/>
                    </w:rPr>
                  </w:pPr>
                  <w:r>
                    <w:rPr>
                      <w:rFonts w:hint="eastAsia" w:ascii="宋体" w:hAnsi="宋体" w:cs="宋体"/>
                      <w:i w:val="0"/>
                      <w:iCs w:val="0"/>
                      <w:color w:val="auto"/>
                      <w:kern w:val="0"/>
                      <w:sz w:val="21"/>
                      <w:szCs w:val="21"/>
                      <w:u w:val="none"/>
                      <w:lang w:val="en-US" w:eastAsia="zh-CN" w:bidi="ar"/>
                    </w:rPr>
                    <w:t>1500</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1824" w:type="dxa"/>
                  <w:vMerge w:val="continue"/>
                  <w:tcBorders>
                    <w:left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692" w:hRule="atLeast"/>
              </w:trPr>
              <w:tc>
                <w:tcPr>
                  <w:tcW w:w="2246" w:type="dxa"/>
                  <w:gridSpan w:val="2"/>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sz w:val="21"/>
                      <w:szCs w:val="21"/>
                    </w:rPr>
                  </w:pPr>
                  <w:r>
                    <w:rPr>
                      <w:rFonts w:hint="eastAsia" w:ascii="宋体" w:hAnsi="宋体" w:eastAsia="宋体" w:cs="宋体"/>
                      <w:i w:val="0"/>
                      <w:iCs w:val="0"/>
                      <w:color w:val="000000"/>
                      <w:kern w:val="0"/>
                      <w:sz w:val="21"/>
                      <w:szCs w:val="21"/>
                      <w:u w:val="none"/>
                      <w:lang w:val="en-US" w:eastAsia="zh-CN" w:bidi="ar"/>
                    </w:rPr>
                    <w:t>四等水准测量</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I</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km</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auto"/>
                      <w:kern w:val="0"/>
                      <w:sz w:val="21"/>
                      <w:szCs w:val="21"/>
                      <w:u w:val="none"/>
                      <w:lang w:val="en-US" w:eastAsia="zh-CN" w:bidi="ar"/>
                    </w:rPr>
                    <w:t>73.27</w:t>
                  </w:r>
                </w:p>
              </w:tc>
              <w:tc>
                <w:tcPr>
                  <w:tcW w:w="1104"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sz w:val="21"/>
                      <w:szCs w:val="21"/>
                    </w:rPr>
                  </w:pPr>
                  <w:r>
                    <w:rPr>
                      <w:rFonts w:hint="eastAsia" w:ascii="宋体" w:hAnsi="宋体" w:cs="宋体"/>
                      <w:i w:val="0"/>
                      <w:iCs w:val="0"/>
                      <w:color w:val="auto"/>
                      <w:kern w:val="0"/>
                      <w:sz w:val="21"/>
                      <w:szCs w:val="21"/>
                      <w:u w:val="none"/>
                      <w:lang w:val="en-US" w:eastAsia="zh-CN" w:bidi="ar"/>
                    </w:rPr>
                    <w:t>300</w:t>
                  </w:r>
                  <w:r>
                    <w:rPr>
                      <w:rFonts w:hint="eastAsia" w:ascii="宋体" w:hAnsi="宋体" w:eastAsia="宋体" w:cs="宋体"/>
                      <w:i w:val="0"/>
                      <w:iCs w:val="0"/>
                      <w:color w:val="auto"/>
                      <w:kern w:val="0"/>
                      <w:sz w:val="21"/>
                      <w:szCs w:val="21"/>
                      <w:u w:val="none"/>
                      <w:lang w:val="en-US" w:eastAsia="zh-CN" w:bidi="ar"/>
                    </w:rPr>
                    <w:t>　</w:t>
                  </w:r>
                </w:p>
              </w:tc>
              <w:tc>
                <w:tcPr>
                  <w:tcW w:w="94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center"/>
                    <w:textAlignment w:val="center"/>
                    <w:rPr>
                      <w:rFonts w:hint="eastAsia" w:ascii="宋体" w:hAnsi="宋体" w:cs="宋体"/>
                      <w:i w:val="0"/>
                      <w:iCs w:val="0"/>
                      <w:color w:val="auto"/>
                      <w:kern w:val="0"/>
                      <w:sz w:val="21"/>
                      <w:szCs w:val="21"/>
                      <w:u w:val="none"/>
                      <w:lang w:val="en-US" w:eastAsia="zh-CN" w:bidi="ar"/>
                    </w:rPr>
                  </w:pPr>
                </w:p>
              </w:tc>
              <w:tc>
                <w:tcPr>
                  <w:tcW w:w="1824" w:type="dxa"/>
                  <w:vMerge w:val="continue"/>
                  <w:tcBorders>
                    <w:left w:val="nil"/>
                    <w:bottom w:val="nil"/>
                    <w:right w:val="single" w:color="000000" w:sz="8" w:space="0"/>
                  </w:tcBorders>
                  <w:shd w:val="clear" w:color="auto" w:fill="auto"/>
                  <w:noWrap/>
                  <w:tcMar>
                    <w:top w:w="15" w:type="dxa"/>
                    <w:left w:w="15" w:type="dxa"/>
                    <w:right w:w="15" w:type="dxa"/>
                  </w:tcMar>
                  <w:vAlign w:val="top"/>
                </w:tcPr>
                <w:p>
                  <w:pPr>
                    <w:keepNext w:val="0"/>
                    <w:keepLines w:val="0"/>
                    <w:widowControl/>
                    <w:suppressLineNumbers w:val="0"/>
                    <w:jc w:val="left"/>
                    <w:textAlignment w:val="center"/>
                    <w:rPr>
                      <w:rFonts w:ascii="宋体" w:hAnsi="宋体" w:eastAsia="宋体" w:cs="宋体"/>
                      <w:color w:val="000000"/>
                      <w:sz w:val="21"/>
                      <w:szCs w:val="21"/>
                    </w:rPr>
                  </w:pPr>
                </w:p>
              </w:tc>
            </w:tr>
            <w:tr>
              <w:tblPrEx>
                <w:tblCellMar>
                  <w:top w:w="0" w:type="dxa"/>
                  <w:left w:w="0" w:type="dxa"/>
                  <w:bottom w:w="0" w:type="dxa"/>
                  <w:right w:w="0" w:type="dxa"/>
                </w:tblCellMar>
              </w:tblPrEx>
              <w:trPr>
                <w:trHeight w:val="1705" w:hRule="atLeast"/>
              </w:trPr>
              <w:tc>
                <w:tcPr>
                  <w:tcW w:w="1200" w:type="dxa"/>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napToGrid w:val="0"/>
                    <w:spacing w:line="360" w:lineRule="auto"/>
                    <w:ind w:firstLine="630" w:firstLineChars="300"/>
                    <w:rPr>
                      <w:rFonts w:hint="eastAsia" w:ascii="宋体" w:hAnsi="宋体"/>
                      <w:sz w:val="21"/>
                      <w:szCs w:val="21"/>
                    </w:rPr>
                  </w:pPr>
                </w:p>
              </w:tc>
              <w:tc>
                <w:tcPr>
                  <w:tcW w:w="5814" w:type="dxa"/>
                  <w:gridSpan w:val="6"/>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pacing w:line="276" w:lineRule="auto"/>
                    <w:contextualSpacing/>
                    <w:rPr>
                      <w:rFonts w:ascii="宋体" w:hAnsi="宋体"/>
                      <w:sz w:val="21"/>
                      <w:szCs w:val="21"/>
                    </w:rPr>
                  </w:pPr>
                  <w:r>
                    <w:rPr>
                      <w:rFonts w:hint="eastAsia" w:ascii="宋体" w:hAnsi="宋体"/>
                      <w:sz w:val="21"/>
                      <w:szCs w:val="21"/>
                    </w:rPr>
                    <w:t>备注：</w:t>
                  </w:r>
                </w:p>
                <w:p>
                  <w:pPr>
                    <w:snapToGrid w:val="0"/>
                    <w:spacing w:line="360" w:lineRule="auto"/>
                    <w:ind w:firstLine="420" w:firstLineChars="200"/>
                    <w:rPr>
                      <w:rFonts w:ascii="宋体" w:hAnsi="宋体" w:eastAsia="宋体" w:cs="宋体"/>
                      <w:color w:val="000000"/>
                      <w:sz w:val="21"/>
                      <w:szCs w:val="21"/>
                    </w:rPr>
                  </w:pPr>
                  <w:r>
                    <w:rPr>
                      <w:rFonts w:hint="eastAsia" w:ascii="宋体" w:hAnsi="宋体"/>
                      <w:sz w:val="21"/>
                      <w:szCs w:val="21"/>
                    </w:rPr>
                    <w:t>按中标的单价和验收合格工作量结算工程款（因工程方案的不确定性，招标计划工作量可能需变更，以实际工作量结算），每次付款中标人需提供正规增值税发票。</w:t>
                  </w:r>
                </w:p>
              </w:tc>
              <w:tc>
                <w:tcPr>
                  <w:tcW w:w="1824" w:type="dxa"/>
                  <w:tcBorders>
                    <w:top w:val="single" w:color="000000" w:sz="4"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snapToGrid w:val="0"/>
                    <w:spacing w:line="360" w:lineRule="auto"/>
                    <w:ind w:firstLine="630" w:firstLineChars="300"/>
                    <w:rPr>
                      <w:rFonts w:hint="eastAsia" w:ascii="宋体" w:hAnsi="宋体"/>
                      <w:sz w:val="21"/>
                      <w:szCs w:val="21"/>
                    </w:rPr>
                  </w:pPr>
                </w:p>
              </w:tc>
            </w:tr>
          </w:tbl>
          <w:p>
            <w:pPr>
              <w:pStyle w:val="51"/>
              <w:spacing w:line="360" w:lineRule="auto"/>
              <w:jc w:val="both"/>
              <w:rPr>
                <w:rFonts w:hAnsi="宋体"/>
                <w:kern w:val="2"/>
                <w:sz w:val="21"/>
                <w:szCs w:val="21"/>
              </w:rPr>
            </w:pPr>
            <w:r>
              <w:rPr>
                <w:rFonts w:hint="eastAsia" w:hAnsi="宋体"/>
                <w:sz w:val="21"/>
                <w:szCs w:val="21"/>
              </w:rPr>
              <w:t>注：一、以上报价为综合单价，包含但不限于以下</w:t>
            </w:r>
            <w:r>
              <w:rPr>
                <w:rFonts w:hint="eastAsia" w:hAnsi="宋体"/>
                <w:kern w:val="2"/>
                <w:sz w:val="21"/>
                <w:szCs w:val="21"/>
              </w:rPr>
              <w:t>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青苗赔偿及进场困难场地清表的一切相关进场搬家、清表费用（现场施工期间的设备、车辆燃油；</w:t>
            </w:r>
          </w:p>
          <w:p>
            <w:pPr>
              <w:pStyle w:val="51"/>
              <w:numPr>
                <w:ilvl w:val="0"/>
                <w:numId w:val="6"/>
              </w:numPr>
              <w:spacing w:line="360" w:lineRule="auto"/>
              <w:jc w:val="both"/>
              <w:rPr>
                <w:rFonts w:hAnsi="宋体"/>
                <w:kern w:val="2"/>
                <w:sz w:val="21"/>
                <w:szCs w:val="21"/>
              </w:rPr>
            </w:pPr>
            <w:r>
              <w:rPr>
                <w:rFonts w:hint="eastAsia" w:hAnsi="宋体"/>
                <w:kern w:val="2"/>
                <w:sz w:val="21"/>
                <w:szCs w:val="21"/>
              </w:rPr>
              <w:t>所有人员工资、属地税务、员工保险、员工福利、食宿、差旅等一切人工相关费用；</w:t>
            </w:r>
          </w:p>
          <w:p>
            <w:pPr>
              <w:pStyle w:val="51"/>
              <w:numPr>
                <w:ilvl w:val="0"/>
                <w:numId w:val="6"/>
              </w:numPr>
              <w:spacing w:line="360" w:lineRule="auto"/>
              <w:jc w:val="both"/>
              <w:rPr>
                <w:rFonts w:hAnsi="宋体"/>
                <w:kern w:val="2"/>
                <w:sz w:val="21"/>
                <w:szCs w:val="21"/>
              </w:rPr>
            </w:pPr>
            <w:r>
              <w:rPr>
                <w:rFonts w:hint="eastAsia" w:hAnsi="宋体"/>
                <w:kern w:val="2"/>
                <w:sz w:val="21"/>
                <w:szCs w:val="21"/>
              </w:rPr>
              <w:t>除招标限价章节中规定的甲方承担的设备、耗材外，所有施工期间所用的设备维护及施工耗材费用均由乙方承担；</w:t>
            </w:r>
          </w:p>
          <w:p>
            <w:pPr>
              <w:pStyle w:val="51"/>
              <w:numPr>
                <w:ilvl w:val="0"/>
                <w:numId w:val="6"/>
              </w:numPr>
              <w:spacing w:line="360" w:lineRule="auto"/>
              <w:jc w:val="both"/>
              <w:rPr>
                <w:rFonts w:hAnsi="宋体"/>
                <w:kern w:val="2"/>
                <w:sz w:val="21"/>
                <w:szCs w:val="21"/>
              </w:rPr>
            </w:pPr>
            <w:r>
              <w:rPr>
                <w:rFonts w:hint="eastAsia" w:hAnsi="宋体"/>
                <w:kern w:val="2"/>
                <w:sz w:val="21"/>
                <w:szCs w:val="21"/>
              </w:rPr>
              <w:t>各项安全职业健康管理的费用，且必须满足我</w:t>
            </w:r>
            <w:r>
              <w:rPr>
                <w:rFonts w:hint="eastAsia" w:hAnsi="宋体"/>
                <w:kern w:val="2"/>
                <w:sz w:val="21"/>
                <w:szCs w:val="21"/>
                <w:lang w:eastAsia="zh-CN"/>
              </w:rPr>
              <w:t>院</w:t>
            </w:r>
            <w:r>
              <w:rPr>
                <w:rFonts w:hint="eastAsia" w:hAnsi="宋体"/>
                <w:kern w:val="2"/>
                <w:sz w:val="21"/>
                <w:szCs w:val="21"/>
              </w:rPr>
              <w:t>的统一要求；</w:t>
            </w:r>
          </w:p>
          <w:p>
            <w:pPr>
              <w:pStyle w:val="51"/>
              <w:numPr>
                <w:ilvl w:val="0"/>
                <w:numId w:val="6"/>
              </w:numPr>
              <w:spacing w:line="360" w:lineRule="auto"/>
              <w:jc w:val="both"/>
              <w:rPr>
                <w:rFonts w:hAnsi="宋体"/>
                <w:kern w:val="2"/>
                <w:sz w:val="21"/>
                <w:szCs w:val="21"/>
              </w:rPr>
            </w:pPr>
            <w:r>
              <w:rPr>
                <w:rFonts w:hint="eastAsia" w:hAnsi="宋体" w:cs="Times New Roman"/>
                <w:kern w:val="2"/>
                <w:sz w:val="21"/>
                <w:szCs w:val="21"/>
              </w:rPr>
              <w:t>项目施工过程中可能产生的待工费用。</w:t>
            </w:r>
          </w:p>
          <w:p>
            <w:pPr>
              <w:pStyle w:val="51"/>
              <w:spacing w:line="360" w:lineRule="auto"/>
              <w:ind w:left="480"/>
              <w:jc w:val="both"/>
              <w:rPr>
                <w:rFonts w:hAnsi="宋体"/>
                <w:kern w:val="2"/>
                <w:sz w:val="21"/>
                <w:szCs w:val="21"/>
              </w:rPr>
            </w:pPr>
            <w:r>
              <w:rPr>
                <w:rFonts w:hint="eastAsia" w:hAnsi="宋体" w:cs="Times New Roman"/>
                <w:kern w:val="2"/>
                <w:sz w:val="21"/>
                <w:szCs w:val="21"/>
              </w:rPr>
              <w:t>二、最终以实际工作量乘以对应投标单价结算。</w:t>
            </w:r>
          </w:p>
          <w:p>
            <w:pPr>
              <w:pStyle w:val="51"/>
              <w:spacing w:line="360" w:lineRule="auto"/>
              <w:ind w:left="480"/>
              <w:jc w:val="both"/>
              <w:rPr>
                <w:rFonts w:hAnsi="宋体"/>
                <w:kern w:val="2"/>
                <w:sz w:val="21"/>
                <w:szCs w:val="21"/>
              </w:rPr>
            </w:pPr>
          </w:p>
          <w:p>
            <w:pPr>
              <w:numPr>
                <w:ilvl w:val="1"/>
                <w:numId w:val="5"/>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Style w:val="1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widowControl/>
              <w:jc w:val="left"/>
              <w:rPr>
                <w:rFonts w:ascii="宋体" w:hAnsi="宋体" w:cs="宋体"/>
                <w:kern w:val="0"/>
                <w:sz w:val="20"/>
                <w:szCs w:val="20"/>
              </w:rPr>
            </w:pPr>
          </w:p>
        </w:tc>
      </w:tr>
    </w:tbl>
    <w:p>
      <w:pPr>
        <w:rPr>
          <w:rFonts w:ascii="宋体" w:hAnsi="宋体" w:cs="宋体"/>
          <w:b/>
          <w:bCs/>
          <w:sz w:val="32"/>
          <w:szCs w:val="32"/>
        </w:rPr>
      </w:pPr>
    </w:p>
    <w:p>
      <w:pPr>
        <w:numPr>
          <w:ilvl w:val="1"/>
          <w:numId w:val="5"/>
        </w:numPr>
        <w:jc w:val="center"/>
        <w:rPr>
          <w:rFonts w:ascii="宋体" w:hAnsi="宋体" w:cs="宋体"/>
          <w:b/>
          <w:bCs/>
          <w:sz w:val="32"/>
          <w:szCs w:val="32"/>
        </w:rPr>
      </w:pPr>
      <w:r>
        <w:rPr>
          <w:rFonts w:hint="eastAsia" w:ascii="宋体" w:hAnsi="宋体" w:cs="宋体"/>
          <w:b/>
          <w:bCs/>
          <w:sz w:val="32"/>
          <w:szCs w:val="32"/>
        </w:rPr>
        <w:t>近</w:t>
      </w:r>
      <w:r>
        <w:rPr>
          <w:rFonts w:hint="eastAsia" w:ascii="宋体" w:hAnsi="宋体" w:cs="宋体"/>
          <w:b/>
          <w:bCs/>
          <w:sz w:val="32"/>
          <w:szCs w:val="32"/>
          <w:lang w:eastAsia="zh-CN"/>
        </w:rPr>
        <w:t>五</w:t>
      </w:r>
      <w:r>
        <w:rPr>
          <w:rFonts w:hint="eastAsia" w:ascii="宋体" w:hAnsi="宋体" w:cs="宋体"/>
          <w:b/>
          <w:bCs/>
          <w:sz w:val="32"/>
          <w:szCs w:val="32"/>
        </w:rPr>
        <w:t>年相关工程业绩表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4"/>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项目名称</w:t>
            </w:r>
          </w:p>
        </w:tc>
        <w:tc>
          <w:tcPr>
            <w:tcW w:w="17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时间</w:t>
            </w:r>
          </w:p>
        </w:tc>
        <w:tc>
          <w:tcPr>
            <w:tcW w:w="1985"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发包单位</w:t>
            </w:r>
          </w:p>
        </w:tc>
        <w:tc>
          <w:tcPr>
            <w:tcW w:w="2460"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2"/>
                <w14:textFill>
                  <w14:solidFill>
                    <w14:schemeClr w14:val="tx1"/>
                  </w14:solidFill>
                </w14:textFill>
              </w:rPr>
            </w:pPr>
          </w:p>
        </w:tc>
        <w:tc>
          <w:tcPr>
            <w:tcW w:w="1702" w:type="dxa"/>
            <w:vAlign w:val="center"/>
          </w:tcPr>
          <w:p>
            <w:pPr>
              <w:jc w:val="center"/>
              <w:rPr>
                <w:rFonts w:asciiTheme="minorEastAsia" w:hAnsiTheme="minorEastAsia"/>
                <w:color w:val="000000" w:themeColor="text1"/>
                <w:sz w:val="22"/>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vAlign w:val="center"/>
          </w:tcPr>
          <w:p>
            <w:pPr>
              <w:jc w:val="center"/>
              <w:rPr>
                <w:rFonts w:asciiTheme="minorEastAsia" w:hAnsiTheme="minorEastAsia"/>
                <w:color w:val="000000" w:themeColor="text1"/>
                <w:sz w:val="24"/>
                <w14:textFill>
                  <w14:solidFill>
                    <w14:schemeClr w14:val="tx1"/>
                  </w14:solidFill>
                </w14:textFill>
              </w:rPr>
            </w:pPr>
          </w:p>
        </w:tc>
        <w:tc>
          <w:tcPr>
            <w:tcW w:w="1702" w:type="dxa"/>
            <w:vAlign w:val="center"/>
          </w:tcPr>
          <w:p>
            <w:pPr>
              <w:jc w:val="center"/>
              <w:rPr>
                <w:rFonts w:asciiTheme="minorEastAsia" w:hAnsiTheme="minorEastAsia"/>
                <w:color w:val="000000" w:themeColor="text1"/>
                <w:sz w:val="24"/>
                <w14:textFill>
                  <w14:solidFill>
                    <w14:schemeClr w14:val="tx1"/>
                  </w14:solidFill>
                </w14:textFill>
              </w:rPr>
            </w:pPr>
          </w:p>
        </w:tc>
        <w:tc>
          <w:tcPr>
            <w:tcW w:w="1985" w:type="dxa"/>
            <w:vAlign w:val="center"/>
          </w:tcPr>
          <w:p>
            <w:pPr>
              <w:jc w:val="center"/>
              <w:rPr>
                <w:rFonts w:asciiTheme="minorEastAsia" w:hAnsiTheme="minorEastAsia"/>
                <w:color w:val="000000" w:themeColor="text1"/>
                <w:sz w:val="22"/>
                <w14:textFill>
                  <w14:solidFill>
                    <w14:schemeClr w14:val="tx1"/>
                  </w14:solidFill>
                </w14:textFill>
              </w:rPr>
            </w:pPr>
          </w:p>
        </w:tc>
        <w:tc>
          <w:tcPr>
            <w:tcW w:w="2460"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注：①不接受联合体业绩。</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②业绩个数的认定以合同文件个数为准。</w:t>
      </w: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③业绩证明材料附合同复印件。</w:t>
      </w:r>
    </w:p>
    <w:p>
      <w:pP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br w:type="page"/>
      </w:r>
    </w:p>
    <w:p>
      <w:pPr>
        <w:numPr>
          <w:ilvl w:val="1"/>
          <w:numId w:val="5"/>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3"/>
            <w:vAlign w:val="center"/>
          </w:tcPr>
          <w:p>
            <w:pPr>
              <w:jc w:val="center"/>
              <w:rPr>
                <w:rFonts w:asciiTheme="minorEastAsia" w:hAnsiTheme="minorEastAsia"/>
                <w:b/>
                <w:bCs/>
                <w:color w:val="000000" w:themeColor="text1"/>
                <w:sz w:val="22"/>
                <w14:textFill>
                  <w14:solidFill>
                    <w14:schemeClr w14:val="tx1"/>
                  </w14:solidFill>
                </w14:textFill>
              </w:rPr>
            </w:pPr>
            <w:r>
              <w:rPr>
                <w:rFonts w:hint="eastAsia" w:asciiTheme="minorEastAsia" w:hAnsiTheme="minorEastAsia"/>
                <w:b/>
                <w:bCs/>
                <w:color w:val="000000" w:themeColor="text1"/>
                <w:sz w:val="22"/>
                <w14:textFill>
                  <w14:solidFill>
                    <w14:schemeClr w14:val="tx1"/>
                  </w14:solidFill>
                </w14:textFill>
              </w:rPr>
              <w:t>投入主要机械设备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拟投入设备名称</w:t>
            </w:r>
          </w:p>
        </w:tc>
        <w:tc>
          <w:tcPr>
            <w:tcW w:w="2268"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投入数量</w:t>
            </w:r>
          </w:p>
        </w:tc>
        <w:tc>
          <w:tcPr>
            <w:tcW w:w="2602" w:type="dxa"/>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2"/>
                <w14:textFill>
                  <w14:solidFill>
                    <w14:schemeClr w14:val="tx1"/>
                  </w14:solidFill>
                </w14:textFill>
              </w:rPr>
            </w:pPr>
          </w:p>
        </w:tc>
        <w:tc>
          <w:tcPr>
            <w:tcW w:w="2268" w:type="dxa"/>
            <w:vAlign w:val="center"/>
          </w:tcPr>
          <w:p>
            <w:pPr>
              <w:jc w:val="center"/>
              <w:rPr>
                <w:rFonts w:asciiTheme="minorEastAsia" w:hAnsiTheme="minorEastAsia"/>
                <w:color w:val="000000" w:themeColor="text1"/>
                <w:sz w:val="22"/>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p>
            <w:pPr>
              <w:pStyle w:val="2"/>
              <w:ind w:firstLine="540"/>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52" w:type="dxa"/>
            <w:vAlign w:val="center"/>
          </w:tcPr>
          <w:p>
            <w:pPr>
              <w:jc w:val="center"/>
              <w:rPr>
                <w:rFonts w:asciiTheme="minorEastAsia" w:hAnsiTheme="minorEastAsia"/>
                <w:color w:val="000000" w:themeColor="text1"/>
                <w:sz w:val="24"/>
                <w14:textFill>
                  <w14:solidFill>
                    <w14:schemeClr w14:val="tx1"/>
                  </w14:solidFill>
                </w14:textFill>
              </w:rPr>
            </w:pPr>
          </w:p>
        </w:tc>
        <w:tc>
          <w:tcPr>
            <w:tcW w:w="2268" w:type="dxa"/>
            <w:vAlign w:val="center"/>
          </w:tcPr>
          <w:p>
            <w:pPr>
              <w:jc w:val="center"/>
              <w:rPr>
                <w:rFonts w:asciiTheme="minorEastAsia" w:hAnsiTheme="minorEastAsia"/>
                <w:color w:val="000000" w:themeColor="text1"/>
                <w:sz w:val="24"/>
                <w14:textFill>
                  <w14:solidFill>
                    <w14:schemeClr w14:val="tx1"/>
                  </w14:solidFill>
                </w14:textFill>
              </w:rPr>
            </w:pPr>
          </w:p>
        </w:tc>
        <w:tc>
          <w:tcPr>
            <w:tcW w:w="2602" w:type="dxa"/>
            <w:vAlign w:val="center"/>
          </w:tcPr>
          <w:p>
            <w:pPr>
              <w:jc w:val="center"/>
              <w:rPr>
                <w:rFonts w:asciiTheme="minorEastAsia" w:hAnsiTheme="minorEastAsia"/>
                <w:color w:val="000000" w:themeColor="text1"/>
                <w:sz w:val="22"/>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附上相关设备</w:t>
      </w:r>
      <w:r>
        <w:rPr>
          <w:rFonts w:asciiTheme="minorEastAsia" w:hAnsiTheme="minorEastAsia"/>
          <w:color w:val="000000" w:themeColor="text1"/>
          <w14:textFill>
            <w14:solidFill>
              <w14:schemeClr w14:val="tx1"/>
            </w14:solidFill>
          </w14:textFill>
        </w:rPr>
        <w:t>证明文件</w:t>
      </w:r>
      <w:r>
        <w:rPr>
          <w:rFonts w:hint="eastAsia" w:asciiTheme="minorEastAsia" w:hAnsiTheme="minorEastAsia"/>
          <w:color w:val="000000" w:themeColor="text1"/>
          <w14:textFill>
            <w14:solidFill>
              <w14:schemeClr w14:val="tx1"/>
            </w14:solidFill>
          </w14:textFill>
        </w:rPr>
        <w:t>。</w:t>
      </w:r>
    </w:p>
    <w:p>
      <w:pPr>
        <w:spacing w:before="156" w:beforeLines="50" w:after="156" w:afterLines="50"/>
        <w:rPr>
          <w:rFonts w:asciiTheme="minorEastAsia" w:hAnsiTheme="minorEastAsia"/>
          <w:b/>
          <w:bCs/>
          <w:color w:val="000000" w:themeColor="text1"/>
          <w:sz w:val="24"/>
          <w:szCs w:val="28"/>
          <w14:textFill>
            <w14:solidFill>
              <w14:schemeClr w14:val="tx1"/>
            </w14:solidFill>
          </w14:textFill>
        </w:rPr>
      </w:pPr>
      <w:r>
        <w:rPr>
          <w:rFonts w:asciiTheme="minorEastAsia" w:hAnsiTheme="minorEastAsia"/>
          <w:b/>
          <w:bCs/>
          <w:color w:val="000000" w:themeColor="text1"/>
          <w:sz w:val="24"/>
          <w:szCs w:val="28"/>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技术文件</w:t>
      </w:r>
    </w:p>
    <w:p>
      <w:pPr>
        <w:ind w:firstLine="42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1、根据项目实际情况和评审因素，并结合投标人从事的实际劳务工作，编制技术文件。</w:t>
      </w:r>
    </w:p>
    <w:p>
      <w:pPr>
        <w:jc w:val="center"/>
        <w:rPr>
          <w:rFonts w:asciiTheme="minorEastAsia" w:hAnsiTheme="minorEastAsia"/>
          <w:color w:val="000000" w:themeColor="text1"/>
          <w14:textFill>
            <w14:solidFill>
              <w14:schemeClr w14:val="tx1"/>
            </w14:solidFill>
          </w14:textFill>
        </w:rPr>
      </w:pPr>
    </w:p>
    <w:p>
      <w:pPr>
        <w:jc w:val="center"/>
        <w:rPr>
          <w:rFonts w:asciiTheme="minorEastAsia" w:hAnsiTheme="minorEastAsia"/>
          <w:color w:val="000000" w:themeColor="text1"/>
          <w14:textFill>
            <w14:solidFill>
              <w14:schemeClr w14:val="tx1"/>
            </w14:solidFill>
          </w14:textFill>
        </w:rPr>
      </w:pPr>
    </w:p>
    <w:p>
      <w:pPr>
        <w:ind w:firstLine="482" w:firstLineChars="200"/>
        <w:jc w:val="center"/>
        <w:rPr>
          <w:rFonts w:asciiTheme="minorEastAsia" w:hAnsiTheme="minorEastAsia"/>
          <w:b/>
          <w:color w:val="000000" w:themeColor="text1"/>
          <w:sz w:val="24"/>
          <w14:textFill>
            <w14:solidFill>
              <w14:schemeClr w14:val="tx1"/>
            </w14:solidFill>
          </w14:textFill>
        </w:rPr>
      </w:pPr>
      <w:r>
        <w:rPr>
          <w:rFonts w:asciiTheme="minorEastAsia" w:hAnsiTheme="minorEastAsia"/>
          <w:b/>
          <w:color w:val="000000" w:themeColor="text1"/>
          <w:sz w:val="24"/>
          <w14:textFill>
            <w14:solidFill>
              <w14:schemeClr w14:val="tx1"/>
            </w14:solidFill>
          </w14:textFill>
        </w:rPr>
        <w:br w:type="page"/>
      </w:r>
    </w:p>
    <w:p>
      <w:pPr>
        <w:numPr>
          <w:ilvl w:val="1"/>
          <w:numId w:val="5"/>
        </w:numPr>
        <w:jc w:val="center"/>
        <w:rPr>
          <w:rFonts w:ascii="宋体" w:hAnsi="宋体" w:cs="宋体"/>
          <w:b/>
          <w:bCs/>
          <w:sz w:val="32"/>
          <w:szCs w:val="32"/>
        </w:rPr>
      </w:pPr>
      <w:r>
        <w:rPr>
          <w:rFonts w:hint="eastAsia" w:ascii="宋体" w:hAnsi="宋体" w:cs="宋体"/>
          <w:b/>
          <w:bCs/>
          <w:sz w:val="32"/>
          <w:szCs w:val="32"/>
        </w:rPr>
        <w:t>投标人认为必要的其它文件</w:t>
      </w:r>
    </w:p>
    <w:p>
      <w:pPr>
        <w:numPr>
          <w:ilvl w:val="0"/>
          <w:numId w:val="7"/>
        </w:numP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投标</w:t>
      </w:r>
      <w:r>
        <w:rPr>
          <w:rFonts w:asciiTheme="minorEastAsia" w:hAnsiTheme="minorEastAsia"/>
          <w:color w:val="000000" w:themeColor="text1"/>
          <w14:textFill>
            <w14:solidFill>
              <w14:schemeClr w14:val="tx1"/>
            </w14:solidFill>
          </w14:textFill>
        </w:rPr>
        <w:t>人可向招标人提供其认为必要提供的其它文件。</w:t>
      </w: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pStyle w:val="2"/>
        <w:widowControl w:val="0"/>
        <w:numPr>
          <w:ilvl w:val="0"/>
          <w:numId w:val="0"/>
        </w:numPr>
        <w:jc w:val="both"/>
      </w:pPr>
    </w:p>
    <w:p>
      <w:pPr>
        <w:rPr>
          <w:rFonts w:ascii="宋体" w:hAnsi="宋体" w:cs="宋体"/>
          <w:sz w:val="52"/>
          <w:szCs w:val="5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218982"/>
    </w:sdtPr>
    <w:sdtContent>
      <w:p>
        <w:pPr>
          <w:pStyle w:val="13"/>
          <w:jc w:val="center"/>
        </w:pPr>
        <w:r>
          <w:fldChar w:fldCharType="begin"/>
        </w:r>
        <w:r>
          <w:instrText xml:space="preserve">PAGE   \* MERGEFORMAT</w:instrText>
        </w:r>
        <w:r>
          <w:fldChar w:fldCharType="separate"/>
        </w:r>
        <w:r>
          <w:rPr>
            <w:lang w:val="zh-CN"/>
          </w:rPr>
          <w:t>2</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0"/>
        <w:rPr>
          <w:u w:val="singl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33EFD"/>
    <w:multiLevelType w:val="singleLevel"/>
    <w:tmpl w:val="96933EFD"/>
    <w:lvl w:ilvl="0" w:tentative="0">
      <w:start w:val="1"/>
      <w:numFmt w:val="decimal"/>
      <w:suff w:val="nothing"/>
      <w:lvlText w:val="%1、"/>
      <w:lvlJc w:val="left"/>
    </w:lvl>
  </w:abstractNum>
  <w:abstractNum w:abstractNumId="1">
    <w:nsid w:val="AF89324E"/>
    <w:multiLevelType w:val="singleLevel"/>
    <w:tmpl w:val="AF89324E"/>
    <w:lvl w:ilvl="0" w:tentative="0">
      <w:start w:val="1"/>
      <w:numFmt w:val="decimal"/>
      <w:suff w:val="nothing"/>
      <w:lvlText w:val="%1）"/>
      <w:lvlJc w:val="left"/>
    </w:lvl>
  </w:abstractNum>
  <w:abstractNum w:abstractNumId="2">
    <w:nsid w:val="D5E7EFC5"/>
    <w:multiLevelType w:val="singleLevel"/>
    <w:tmpl w:val="D5E7EFC5"/>
    <w:lvl w:ilvl="0" w:tentative="0">
      <w:start w:val="1"/>
      <w:numFmt w:val="decimal"/>
      <w:suff w:val="nothing"/>
      <w:lvlText w:val="%1）"/>
      <w:lvlJc w:val="left"/>
    </w:lvl>
  </w:abstractNum>
  <w:abstractNum w:abstractNumId="3">
    <w:nsid w:val="2FB27784"/>
    <w:multiLevelType w:val="multilevel"/>
    <w:tmpl w:val="2FB27784"/>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59785CF9"/>
    <w:multiLevelType w:val="singleLevel"/>
    <w:tmpl w:val="59785CF9"/>
    <w:lvl w:ilvl="0" w:tentative="0">
      <w:start w:val="1"/>
      <w:numFmt w:val="decimal"/>
      <w:suff w:val="space"/>
      <w:lvlText w:val="%1."/>
      <w:lvlJc w:val="left"/>
    </w:lvl>
  </w:abstractNum>
  <w:abstractNum w:abstractNumId="5">
    <w:nsid w:val="62F75FD6"/>
    <w:multiLevelType w:val="multilevel"/>
    <w:tmpl w:val="62F75FD6"/>
    <w:lvl w:ilvl="0" w:tentative="0">
      <w:start w:val="1"/>
      <w:numFmt w:val="japaneseCounting"/>
      <w:lvlText w:val="%1、"/>
      <w:lvlJc w:val="left"/>
      <w:pPr>
        <w:tabs>
          <w:tab w:val="left" w:pos="480"/>
        </w:tabs>
        <w:ind w:left="480" w:hanging="48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2F75FE1"/>
    <w:multiLevelType w:val="multilevel"/>
    <w:tmpl w:val="62F75FE1"/>
    <w:lvl w:ilvl="0" w:tentative="0">
      <w:start w:val="5"/>
      <w:numFmt w:val="japaneseCounting"/>
      <w:lvlText w:val="第%1章"/>
      <w:lvlJc w:val="left"/>
      <w:pPr>
        <w:tabs>
          <w:tab w:val="left" w:pos="1920"/>
        </w:tabs>
        <w:ind w:left="1920" w:hanging="1920"/>
      </w:pPr>
    </w:lvl>
    <w:lvl w:ilvl="1" w:tentative="0">
      <w:start w:val="1"/>
      <w:numFmt w:val="japaneseCounting"/>
      <w:lvlText w:val="%2、"/>
      <w:lvlJc w:val="left"/>
      <w:pPr>
        <w:tabs>
          <w:tab w:val="left" w:pos="900"/>
        </w:tabs>
        <w:ind w:left="900" w:hanging="4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5"/>
    <w:lvlOverride w:ilvl="0">
      <w:startOverride w:val="1"/>
    </w:lvlOverride>
  </w:num>
  <w:num w:numId="5">
    <w:abstractNumId w:val="6"/>
    <w:lvlOverride w:ilvl="1">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GIzYjc5NmZjYzI2OWE2M2QzM2EzMGJkNDUzYTcifQ=="/>
  </w:docVars>
  <w:rsids>
    <w:rsidRoot w:val="00237C78"/>
    <w:rsid w:val="00004126"/>
    <w:rsid w:val="00014984"/>
    <w:rsid w:val="000274BB"/>
    <w:rsid w:val="00097273"/>
    <w:rsid w:val="000B4445"/>
    <w:rsid w:val="000D720F"/>
    <w:rsid w:val="000E38DE"/>
    <w:rsid w:val="000F36CD"/>
    <w:rsid w:val="001128CC"/>
    <w:rsid w:val="001673A4"/>
    <w:rsid w:val="00167812"/>
    <w:rsid w:val="00182485"/>
    <w:rsid w:val="00184B39"/>
    <w:rsid w:val="001D5B54"/>
    <w:rsid w:val="00237C78"/>
    <w:rsid w:val="002C65F3"/>
    <w:rsid w:val="002D1C3B"/>
    <w:rsid w:val="002D7AF1"/>
    <w:rsid w:val="002F48CE"/>
    <w:rsid w:val="002F6B7B"/>
    <w:rsid w:val="00344B72"/>
    <w:rsid w:val="00373902"/>
    <w:rsid w:val="003A4E34"/>
    <w:rsid w:val="00427828"/>
    <w:rsid w:val="004D3B11"/>
    <w:rsid w:val="005B0338"/>
    <w:rsid w:val="005C2E3F"/>
    <w:rsid w:val="00692FF2"/>
    <w:rsid w:val="006B2847"/>
    <w:rsid w:val="007200BE"/>
    <w:rsid w:val="00807858"/>
    <w:rsid w:val="00821C5F"/>
    <w:rsid w:val="0083726C"/>
    <w:rsid w:val="00862AEF"/>
    <w:rsid w:val="0086561E"/>
    <w:rsid w:val="008857C0"/>
    <w:rsid w:val="008D2056"/>
    <w:rsid w:val="009835FF"/>
    <w:rsid w:val="009861A6"/>
    <w:rsid w:val="009F338C"/>
    <w:rsid w:val="009F3492"/>
    <w:rsid w:val="00A944E4"/>
    <w:rsid w:val="00AB0D5F"/>
    <w:rsid w:val="00B72F73"/>
    <w:rsid w:val="00C90DE7"/>
    <w:rsid w:val="00D96095"/>
    <w:rsid w:val="00DD1BF7"/>
    <w:rsid w:val="00DF5267"/>
    <w:rsid w:val="00E70CB3"/>
    <w:rsid w:val="00E85B48"/>
    <w:rsid w:val="00EB355E"/>
    <w:rsid w:val="00ED61AB"/>
    <w:rsid w:val="00F041F7"/>
    <w:rsid w:val="00F548D2"/>
    <w:rsid w:val="00F657BC"/>
    <w:rsid w:val="00F6732D"/>
    <w:rsid w:val="00F84441"/>
    <w:rsid w:val="00F901CE"/>
    <w:rsid w:val="00F97CD3"/>
    <w:rsid w:val="00FF592E"/>
    <w:rsid w:val="023B51EA"/>
    <w:rsid w:val="026747BA"/>
    <w:rsid w:val="028132DF"/>
    <w:rsid w:val="0394394E"/>
    <w:rsid w:val="05625C3D"/>
    <w:rsid w:val="05777AFE"/>
    <w:rsid w:val="06D134C0"/>
    <w:rsid w:val="07271E02"/>
    <w:rsid w:val="09DF23CC"/>
    <w:rsid w:val="0A940515"/>
    <w:rsid w:val="0B5D36CD"/>
    <w:rsid w:val="0E0E671E"/>
    <w:rsid w:val="0FE81D78"/>
    <w:rsid w:val="113B0704"/>
    <w:rsid w:val="116326A0"/>
    <w:rsid w:val="11742701"/>
    <w:rsid w:val="12067DC6"/>
    <w:rsid w:val="132F4E7A"/>
    <w:rsid w:val="147710AC"/>
    <w:rsid w:val="14F50D9D"/>
    <w:rsid w:val="15937C87"/>
    <w:rsid w:val="15B361BC"/>
    <w:rsid w:val="17F910B5"/>
    <w:rsid w:val="18982005"/>
    <w:rsid w:val="18AC1A3D"/>
    <w:rsid w:val="18E73488"/>
    <w:rsid w:val="193D7A85"/>
    <w:rsid w:val="19456660"/>
    <w:rsid w:val="19BA03F9"/>
    <w:rsid w:val="1AA73806"/>
    <w:rsid w:val="1B4F364A"/>
    <w:rsid w:val="1B5F6572"/>
    <w:rsid w:val="1D3D27DA"/>
    <w:rsid w:val="1D8B4CCF"/>
    <w:rsid w:val="1DDA361B"/>
    <w:rsid w:val="1FE514E2"/>
    <w:rsid w:val="20712AB1"/>
    <w:rsid w:val="209E7DE6"/>
    <w:rsid w:val="20AC7513"/>
    <w:rsid w:val="22BF4F15"/>
    <w:rsid w:val="2489049E"/>
    <w:rsid w:val="25396A7A"/>
    <w:rsid w:val="272B4C5B"/>
    <w:rsid w:val="2827196D"/>
    <w:rsid w:val="289D0FB3"/>
    <w:rsid w:val="28B0195C"/>
    <w:rsid w:val="28B03FD6"/>
    <w:rsid w:val="28EA4B24"/>
    <w:rsid w:val="29871EF9"/>
    <w:rsid w:val="299A66A5"/>
    <w:rsid w:val="2B704633"/>
    <w:rsid w:val="2C4358C7"/>
    <w:rsid w:val="2D2E108A"/>
    <w:rsid w:val="2DDC0993"/>
    <w:rsid w:val="34253BE3"/>
    <w:rsid w:val="344409A5"/>
    <w:rsid w:val="351A700E"/>
    <w:rsid w:val="360517B8"/>
    <w:rsid w:val="360B2661"/>
    <w:rsid w:val="389B243E"/>
    <w:rsid w:val="3994317A"/>
    <w:rsid w:val="3C5F1BE5"/>
    <w:rsid w:val="3C6F7483"/>
    <w:rsid w:val="3E1A0BFA"/>
    <w:rsid w:val="3F61355B"/>
    <w:rsid w:val="40040743"/>
    <w:rsid w:val="40987B8C"/>
    <w:rsid w:val="433E18E8"/>
    <w:rsid w:val="43C976B9"/>
    <w:rsid w:val="44852044"/>
    <w:rsid w:val="449C30C7"/>
    <w:rsid w:val="44B03774"/>
    <w:rsid w:val="44E6401C"/>
    <w:rsid w:val="45696483"/>
    <w:rsid w:val="48A64FC9"/>
    <w:rsid w:val="48C87A7D"/>
    <w:rsid w:val="4BB37755"/>
    <w:rsid w:val="4CC23BC0"/>
    <w:rsid w:val="4E8E3460"/>
    <w:rsid w:val="4F880337"/>
    <w:rsid w:val="50E81F0D"/>
    <w:rsid w:val="51A45E2D"/>
    <w:rsid w:val="52BD71C1"/>
    <w:rsid w:val="54A82667"/>
    <w:rsid w:val="54EE7300"/>
    <w:rsid w:val="55575FEA"/>
    <w:rsid w:val="55B25109"/>
    <w:rsid w:val="56413675"/>
    <w:rsid w:val="569660EA"/>
    <w:rsid w:val="57354A92"/>
    <w:rsid w:val="5B062B13"/>
    <w:rsid w:val="5BE20E76"/>
    <w:rsid w:val="5C4F5A90"/>
    <w:rsid w:val="5C74160A"/>
    <w:rsid w:val="5D550D6A"/>
    <w:rsid w:val="5D744A1E"/>
    <w:rsid w:val="5E9C58F5"/>
    <w:rsid w:val="5F231D22"/>
    <w:rsid w:val="5FC40A91"/>
    <w:rsid w:val="600C4538"/>
    <w:rsid w:val="622F0056"/>
    <w:rsid w:val="6328164B"/>
    <w:rsid w:val="656D37B1"/>
    <w:rsid w:val="660212AA"/>
    <w:rsid w:val="683F70E5"/>
    <w:rsid w:val="6A1862EE"/>
    <w:rsid w:val="6C487B88"/>
    <w:rsid w:val="6D06185F"/>
    <w:rsid w:val="6E0736E5"/>
    <w:rsid w:val="6E403898"/>
    <w:rsid w:val="6ED1005C"/>
    <w:rsid w:val="70AE5F00"/>
    <w:rsid w:val="70BA6D84"/>
    <w:rsid w:val="71862748"/>
    <w:rsid w:val="72177C99"/>
    <w:rsid w:val="741E2FD5"/>
    <w:rsid w:val="7522395E"/>
    <w:rsid w:val="75562E06"/>
    <w:rsid w:val="757C56BC"/>
    <w:rsid w:val="76880984"/>
    <w:rsid w:val="792B31C1"/>
    <w:rsid w:val="7997730B"/>
    <w:rsid w:val="7A187E93"/>
    <w:rsid w:val="7AB553AB"/>
    <w:rsid w:val="7B401DAE"/>
    <w:rsid w:val="7C40094E"/>
    <w:rsid w:val="7C506B2A"/>
    <w:rsid w:val="7CBC712A"/>
    <w:rsid w:val="7EC33C29"/>
    <w:rsid w:val="7F55576F"/>
    <w:rsid w:val="7F821BAD"/>
    <w:rsid w:val="7F83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99" w:name="line number"/>
    <w:lsdException w:uiPriority="99" w:name="page number"/>
    <w:lsdException w:qFormat="1" w:uiPriority="0" w:semiHidden="0"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7"/>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link w:val="34"/>
    <w:unhideWhenUsed/>
    <w:qFormat/>
    <w:uiPriority w:val="0"/>
    <w:pPr>
      <w:ind w:left="360" w:firstLine="540" w:firstLineChars="224"/>
    </w:pPr>
    <w:rPr>
      <w:rFonts w:ascii="宋体" w:hAnsi="宋体"/>
      <w:b/>
      <w:bCs/>
      <w:sz w:val="24"/>
    </w:rPr>
  </w:style>
  <w:style w:type="paragraph" w:styleId="6">
    <w:name w:val="Document Map"/>
    <w:basedOn w:val="1"/>
    <w:link w:val="37"/>
    <w:unhideWhenUsed/>
    <w:qFormat/>
    <w:uiPriority w:val="0"/>
    <w:rPr>
      <w:rFonts w:ascii="宋体"/>
      <w:sz w:val="18"/>
      <w:szCs w:val="18"/>
      <w:lang w:val="zh-CN"/>
    </w:rPr>
  </w:style>
  <w:style w:type="paragraph" w:styleId="7">
    <w:name w:val="annotation text"/>
    <w:basedOn w:val="1"/>
    <w:link w:val="29"/>
    <w:unhideWhenUsed/>
    <w:qFormat/>
    <w:uiPriority w:val="0"/>
    <w:pPr>
      <w:jc w:val="left"/>
    </w:pPr>
  </w:style>
  <w:style w:type="paragraph" w:styleId="8">
    <w:name w:val="Body Text"/>
    <w:basedOn w:val="1"/>
    <w:link w:val="33"/>
    <w:unhideWhenUsed/>
    <w:qFormat/>
    <w:uiPriority w:val="0"/>
    <w:pPr>
      <w:adjustRightInd w:val="0"/>
      <w:snapToGrid w:val="0"/>
      <w:spacing w:line="312" w:lineRule="auto"/>
      <w:jc w:val="left"/>
    </w:pPr>
    <w:rPr>
      <w:rFonts w:ascii="黑体" w:hAnsi="宋体" w:eastAsia="黑体"/>
      <w:sz w:val="24"/>
    </w:rPr>
  </w:style>
  <w:style w:type="paragraph" w:styleId="9">
    <w:name w:val="Date"/>
    <w:basedOn w:val="1"/>
    <w:next w:val="1"/>
    <w:link w:val="35"/>
    <w:unhideWhenUsed/>
    <w:qFormat/>
    <w:uiPriority w:val="0"/>
  </w:style>
  <w:style w:type="paragraph" w:styleId="10">
    <w:name w:val="Body Text Indent 2"/>
    <w:basedOn w:val="1"/>
    <w:link w:val="36"/>
    <w:unhideWhenUsed/>
    <w:qFormat/>
    <w:uiPriority w:val="0"/>
    <w:pPr>
      <w:spacing w:after="120" w:line="480" w:lineRule="auto"/>
      <w:ind w:left="420" w:leftChars="200"/>
    </w:pPr>
  </w:style>
  <w:style w:type="paragraph" w:styleId="11">
    <w:name w:val="endnote text"/>
    <w:basedOn w:val="1"/>
    <w:link w:val="32"/>
    <w:unhideWhenUsed/>
    <w:qFormat/>
    <w:uiPriority w:val="0"/>
    <w:pPr>
      <w:snapToGrid w:val="0"/>
      <w:jc w:val="left"/>
    </w:pPr>
  </w:style>
  <w:style w:type="paragraph" w:styleId="12">
    <w:name w:val="Balloon Text"/>
    <w:basedOn w:val="1"/>
    <w:link w:val="38"/>
    <w:unhideWhenUsed/>
    <w:qFormat/>
    <w:uiPriority w:val="0"/>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28"/>
    <w:unhideWhenUsed/>
    <w:qFormat/>
    <w:uiPriority w:val="0"/>
    <w:pPr>
      <w:snapToGrid w:val="0"/>
      <w:jc w:val="left"/>
    </w:pPr>
    <w:rPr>
      <w:sz w:val="18"/>
      <w:szCs w:val="18"/>
    </w:rPr>
  </w:style>
  <w:style w:type="paragraph" w:styleId="17">
    <w:name w:val="toc 2"/>
    <w:basedOn w:val="1"/>
    <w:next w:val="1"/>
    <w:unhideWhenUsed/>
    <w:qFormat/>
    <w:uiPriority w:val="39"/>
    <w:pPr>
      <w:ind w:left="420" w:left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unhideWhenUsed/>
    <w:qFormat/>
    <w:uiPriority w:val="0"/>
    <w:rPr>
      <w:vertAlign w:val="superscript"/>
    </w:rPr>
  </w:style>
  <w:style w:type="character" w:styleId="22">
    <w:name w:val="FollowedHyperlink"/>
    <w:basedOn w:val="20"/>
    <w:unhideWhenUsed/>
    <w:qFormat/>
    <w:uiPriority w:val="99"/>
    <w:rPr>
      <w:color w:val="800080" w:themeColor="followedHyperlink"/>
      <w:u w:val="single"/>
      <w14:textFill>
        <w14:solidFill>
          <w14:schemeClr w14:val="folHlink"/>
        </w14:solidFill>
      </w14:textFill>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styleId="25">
    <w:name w:val="footnote reference"/>
    <w:unhideWhenUsed/>
    <w:qFormat/>
    <w:uiPriority w:val="0"/>
    <w:rPr>
      <w:vertAlign w:val="superscript"/>
    </w:rPr>
  </w:style>
  <w:style w:type="character" w:customStyle="1" w:styleId="26">
    <w:name w:val="标题 1 字符"/>
    <w:basedOn w:val="20"/>
    <w:link w:val="4"/>
    <w:qFormat/>
    <w:uiPriority w:val="0"/>
    <w:rPr>
      <w:rFonts w:ascii="Times New Roman" w:hAnsi="Times New Roman" w:eastAsia="宋体" w:cs="Times New Roman"/>
      <w:b/>
      <w:bCs/>
      <w:kern w:val="44"/>
      <w:sz w:val="44"/>
      <w:szCs w:val="44"/>
    </w:rPr>
  </w:style>
  <w:style w:type="character" w:customStyle="1" w:styleId="27">
    <w:name w:val="标题 2 字符"/>
    <w:basedOn w:val="20"/>
    <w:link w:val="5"/>
    <w:qFormat/>
    <w:uiPriority w:val="0"/>
    <w:rPr>
      <w:rFonts w:ascii="Arial" w:hAnsi="Arial" w:eastAsia="黑体" w:cs="Times New Roman"/>
      <w:b/>
      <w:bCs/>
      <w:sz w:val="32"/>
      <w:szCs w:val="32"/>
    </w:rPr>
  </w:style>
  <w:style w:type="character" w:customStyle="1" w:styleId="28">
    <w:name w:val="脚注文本 字符"/>
    <w:basedOn w:val="20"/>
    <w:link w:val="16"/>
    <w:semiHidden/>
    <w:qFormat/>
    <w:uiPriority w:val="0"/>
    <w:rPr>
      <w:rFonts w:ascii="Times New Roman" w:hAnsi="Times New Roman" w:eastAsia="宋体" w:cs="Times New Roman"/>
      <w:sz w:val="18"/>
      <w:szCs w:val="18"/>
    </w:rPr>
  </w:style>
  <w:style w:type="character" w:customStyle="1" w:styleId="29">
    <w:name w:val="批注文字 字符"/>
    <w:basedOn w:val="20"/>
    <w:link w:val="7"/>
    <w:semiHidden/>
    <w:qFormat/>
    <w:uiPriority w:val="0"/>
    <w:rPr>
      <w:rFonts w:ascii="Times New Roman" w:hAnsi="Times New Roman" w:eastAsia="宋体" w:cs="Times New Roman"/>
      <w:szCs w:val="24"/>
    </w:rPr>
  </w:style>
  <w:style w:type="character" w:customStyle="1" w:styleId="30">
    <w:name w:val="页眉 字符"/>
    <w:basedOn w:val="20"/>
    <w:link w:val="14"/>
    <w:qFormat/>
    <w:uiPriority w:val="0"/>
    <w:rPr>
      <w:rFonts w:ascii="Times New Roman" w:hAnsi="Times New Roman" w:eastAsia="宋体" w:cs="Times New Roman"/>
      <w:sz w:val="18"/>
      <w:szCs w:val="18"/>
    </w:rPr>
  </w:style>
  <w:style w:type="character" w:customStyle="1" w:styleId="31">
    <w:name w:val="页脚 字符"/>
    <w:basedOn w:val="20"/>
    <w:link w:val="13"/>
    <w:qFormat/>
    <w:uiPriority w:val="99"/>
    <w:rPr>
      <w:rFonts w:ascii="Times New Roman" w:hAnsi="Times New Roman" w:eastAsia="宋体" w:cs="Times New Roman"/>
      <w:sz w:val="18"/>
      <w:szCs w:val="18"/>
    </w:rPr>
  </w:style>
  <w:style w:type="character" w:customStyle="1" w:styleId="32">
    <w:name w:val="尾注文本 字符"/>
    <w:basedOn w:val="20"/>
    <w:link w:val="11"/>
    <w:semiHidden/>
    <w:qFormat/>
    <w:uiPriority w:val="0"/>
    <w:rPr>
      <w:rFonts w:ascii="Times New Roman" w:hAnsi="Times New Roman" w:eastAsia="宋体" w:cs="Times New Roman"/>
      <w:szCs w:val="24"/>
    </w:rPr>
  </w:style>
  <w:style w:type="character" w:customStyle="1" w:styleId="33">
    <w:name w:val="正文文本 字符"/>
    <w:basedOn w:val="20"/>
    <w:link w:val="8"/>
    <w:semiHidden/>
    <w:qFormat/>
    <w:uiPriority w:val="0"/>
    <w:rPr>
      <w:rFonts w:ascii="黑体" w:hAnsi="宋体" w:eastAsia="黑体" w:cs="Times New Roman"/>
      <w:sz w:val="24"/>
      <w:szCs w:val="24"/>
    </w:rPr>
  </w:style>
  <w:style w:type="character" w:customStyle="1" w:styleId="34">
    <w:name w:val="正文文本缩进 字符"/>
    <w:basedOn w:val="20"/>
    <w:link w:val="3"/>
    <w:semiHidden/>
    <w:qFormat/>
    <w:uiPriority w:val="0"/>
    <w:rPr>
      <w:rFonts w:ascii="宋体" w:hAnsi="宋体" w:eastAsia="宋体" w:cs="Times New Roman"/>
      <w:b/>
      <w:bCs/>
      <w:sz w:val="24"/>
      <w:szCs w:val="24"/>
    </w:rPr>
  </w:style>
  <w:style w:type="character" w:customStyle="1" w:styleId="35">
    <w:name w:val="日期 字符"/>
    <w:basedOn w:val="20"/>
    <w:link w:val="9"/>
    <w:semiHidden/>
    <w:qFormat/>
    <w:uiPriority w:val="0"/>
    <w:rPr>
      <w:rFonts w:ascii="Times New Roman" w:hAnsi="Times New Roman" w:eastAsia="宋体" w:cs="Times New Roman"/>
      <w:szCs w:val="24"/>
    </w:rPr>
  </w:style>
  <w:style w:type="character" w:customStyle="1" w:styleId="36">
    <w:name w:val="正文文本缩进 2 字符"/>
    <w:basedOn w:val="20"/>
    <w:link w:val="10"/>
    <w:semiHidden/>
    <w:qFormat/>
    <w:uiPriority w:val="0"/>
    <w:rPr>
      <w:rFonts w:ascii="Times New Roman" w:hAnsi="Times New Roman" w:eastAsia="宋体" w:cs="Times New Roman"/>
      <w:szCs w:val="24"/>
    </w:rPr>
  </w:style>
  <w:style w:type="character" w:customStyle="1" w:styleId="37">
    <w:name w:val="文档结构图 字符"/>
    <w:basedOn w:val="20"/>
    <w:link w:val="6"/>
    <w:semiHidden/>
    <w:qFormat/>
    <w:uiPriority w:val="0"/>
    <w:rPr>
      <w:rFonts w:ascii="宋体" w:hAnsi="Times New Roman" w:eastAsia="宋体" w:cs="Times New Roman"/>
      <w:sz w:val="18"/>
      <w:szCs w:val="18"/>
      <w:lang w:val="zh-CN" w:eastAsia="zh-CN"/>
    </w:rPr>
  </w:style>
  <w:style w:type="character" w:customStyle="1" w:styleId="38">
    <w:name w:val="批注框文本 字符"/>
    <w:basedOn w:val="20"/>
    <w:link w:val="12"/>
    <w:semiHidden/>
    <w:qFormat/>
    <w:uiPriority w:val="0"/>
    <w:rPr>
      <w:rFonts w:ascii="Times New Roman" w:hAnsi="Times New Roman" w:eastAsia="宋体" w:cs="Times New Roman"/>
      <w:sz w:val="18"/>
      <w:szCs w:val="18"/>
    </w:rPr>
  </w:style>
  <w:style w:type="character" w:customStyle="1" w:styleId="39">
    <w:name w:val="无间隔 Char"/>
    <w:link w:val="40"/>
    <w:qFormat/>
    <w:locked/>
    <w:uiPriority w:val="0"/>
    <w:rPr>
      <w:rFonts w:ascii="Calibri" w:hAnsi="Calibri"/>
      <w:sz w:val="22"/>
    </w:rPr>
  </w:style>
  <w:style w:type="paragraph" w:customStyle="1" w:styleId="40">
    <w:name w:val="无间隔1"/>
    <w:link w:val="39"/>
    <w:qFormat/>
    <w:uiPriority w:val="0"/>
    <w:rPr>
      <w:rFonts w:ascii="Calibri" w:hAnsi="Calibri" w:eastAsiaTheme="minorEastAsia" w:cstheme="minorBidi"/>
      <w:kern w:val="2"/>
      <w:sz w:val="22"/>
      <w:szCs w:val="22"/>
      <w:lang w:val="en-US" w:eastAsia="zh-CN" w:bidi="ar-SA"/>
    </w:rPr>
  </w:style>
  <w:style w:type="paragraph" w:customStyle="1" w:styleId="41">
    <w:name w:val="样式1"/>
    <w:basedOn w:val="14"/>
    <w:qFormat/>
    <w:uiPriority w:val="0"/>
    <w:pPr>
      <w:pBdr>
        <w:bottom w:val="single" w:color="auto" w:sz="4" w:space="1"/>
      </w:pBdr>
      <w:ind w:right="315"/>
      <w:jc w:val="right"/>
    </w:pPr>
    <w:rPr>
      <w:rFonts w:eastAsia="黑体"/>
      <w:sz w:val="21"/>
    </w:rPr>
  </w:style>
  <w:style w:type="paragraph" w:customStyle="1" w:styleId="42">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44">
    <w:name w:val="Char Char Char Char Char Char Char Char"/>
    <w:basedOn w:val="1"/>
    <w:qFormat/>
    <w:uiPriority w:val="0"/>
  </w:style>
  <w:style w:type="paragraph" w:customStyle="1" w:styleId="45">
    <w:name w:val="样式2"/>
    <w:basedOn w:val="13"/>
    <w:qFormat/>
    <w:uiPriority w:val="0"/>
    <w:pPr>
      <w:pBdr>
        <w:top w:val="single" w:color="auto" w:sz="4" w:space="1"/>
      </w:pBdr>
    </w:pPr>
  </w:style>
  <w:style w:type="paragraph" w:customStyle="1" w:styleId="46">
    <w:name w:val="表中"/>
    <w:basedOn w:val="1"/>
    <w:qFormat/>
    <w:uiPriority w:val="0"/>
    <w:pPr>
      <w:adjustRightInd w:val="0"/>
      <w:spacing w:line="360" w:lineRule="atLeast"/>
      <w:jc w:val="center"/>
    </w:pPr>
    <w:rPr>
      <w:kern w:val="0"/>
      <w:szCs w:val="20"/>
    </w:rPr>
  </w:style>
  <w:style w:type="paragraph" w:customStyle="1" w:styleId="47">
    <w:name w:val="样式3"/>
    <w:basedOn w:val="45"/>
    <w:qFormat/>
    <w:uiPriority w:val="0"/>
    <w:pPr>
      <w:pBdr>
        <w:top w:val="double" w:color="auto" w:sz="4" w:space="1"/>
      </w:pBdr>
      <w:tabs>
        <w:tab w:val="clear" w:pos="4153"/>
        <w:tab w:val="clear" w:pos="8306"/>
      </w:tabs>
    </w:pPr>
  </w:style>
  <w:style w:type="character" w:customStyle="1" w:styleId="48">
    <w:name w:val="页脚 Char1"/>
    <w:basedOn w:val="20"/>
    <w:semiHidden/>
    <w:qFormat/>
    <w:uiPriority w:val="99"/>
    <w:rPr>
      <w:kern w:val="2"/>
      <w:sz w:val="18"/>
      <w:szCs w:val="18"/>
    </w:rPr>
  </w:style>
  <w:style w:type="character" w:customStyle="1" w:styleId="49">
    <w:name w:val="页眉 Char1"/>
    <w:basedOn w:val="20"/>
    <w:semiHidden/>
    <w:qFormat/>
    <w:uiPriority w:val="99"/>
    <w:rPr>
      <w:kern w:val="2"/>
      <w:sz w:val="18"/>
      <w:szCs w:val="18"/>
    </w:rPr>
  </w:style>
  <w:style w:type="character" w:customStyle="1" w:styleId="50">
    <w:name w:val="尾注文本 Char1"/>
    <w:basedOn w:val="20"/>
    <w:semiHidden/>
    <w:qFormat/>
    <w:uiPriority w:val="99"/>
    <w:rPr>
      <w:kern w:val="2"/>
      <w:sz w:val="21"/>
      <w:szCs w:val="24"/>
    </w:rPr>
  </w:style>
  <w:style w:type="paragraph" w:customStyle="1" w:styleId="5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font6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ECFC98-FBFA-4007-BBD8-C729DBB69B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6279</Words>
  <Characters>6759</Characters>
  <Lines>87</Lines>
  <Paragraphs>24</Paragraphs>
  <TotalTime>943</TotalTime>
  <ScaleCrop>false</ScaleCrop>
  <LinksUpToDate>false</LinksUpToDate>
  <CharactersWithSpaces>8143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2017-01-06T02:48:00Z</dcterms:created>
  <dc:creator>dreamsummit</dc:creator>
  <cp:lastModifiedBy>林咸鱼。</cp:lastModifiedBy>
  <cp:lastPrinted>2023-07-05T07:25:00Z</cp:lastPrinted>
  <dcterms:modified xsi:type="dcterms:W3CDTF">2023-07-05T07:34:54Z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41B6FD9D99184583AC947A513B8548E7_13</vt:lpwstr>
  </property>
</Properties>
</file>