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360" w:lineRule="auto"/>
        <w:jc w:val="both"/>
        <w:rPr>
          <w:rFonts w:ascii="宋体" w:hAnsi="宋体" w:cs="宋体"/>
          <w:b/>
          <w:sz w:val="36"/>
          <w:szCs w:val="36"/>
        </w:rPr>
      </w:pPr>
      <w:bookmarkStart w:id="16" w:name="_GoBack"/>
      <w:bookmarkEnd w:id="16"/>
    </w:p>
    <w:p>
      <w:pPr>
        <w:snapToGrid w:val="0"/>
        <w:spacing w:line="360" w:lineRule="auto"/>
        <w:jc w:val="center"/>
        <w:rPr>
          <w:rFonts w:ascii="宋体" w:hAnsi="宋体" w:cs="宋体"/>
          <w:b/>
          <w:sz w:val="36"/>
          <w:szCs w:val="36"/>
        </w:rPr>
      </w:pPr>
    </w:p>
    <w:p>
      <w:pPr>
        <w:snapToGrid w:val="0"/>
        <w:spacing w:line="360" w:lineRule="auto"/>
        <w:jc w:val="center"/>
        <w:rPr>
          <w:rFonts w:eastAsia="黑体"/>
          <w:sz w:val="44"/>
          <w:szCs w:val="44"/>
        </w:rPr>
      </w:pPr>
      <w:r>
        <w:rPr>
          <w:rFonts w:hint="eastAsia" w:eastAsia="黑体"/>
          <w:sz w:val="44"/>
          <w:szCs w:val="44"/>
        </w:rPr>
        <w:t>G98环岛高速公路排浦互通至白莲互通段改扩建工程洋浦服务区初步设计劳务协作招标</w:t>
      </w:r>
    </w:p>
    <w:p>
      <w:pPr>
        <w:snapToGrid w:val="0"/>
        <w:spacing w:line="360" w:lineRule="auto"/>
        <w:jc w:val="center"/>
        <w:rPr>
          <w:rFonts w:ascii="宋体" w:hAnsi="宋体" w:cs="宋体"/>
          <w:b/>
          <w:sz w:val="36"/>
          <w:szCs w:val="36"/>
        </w:rPr>
      </w:pPr>
    </w:p>
    <w:p>
      <w:pPr>
        <w:spacing w:line="360" w:lineRule="auto"/>
        <w:jc w:val="center"/>
        <w:rPr>
          <w:rFonts w:ascii="宋体" w:hAnsi="宋体" w:cs="宋体"/>
          <w:b/>
          <w:sz w:val="48"/>
          <w:szCs w:val="48"/>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Cs/>
          <w:snapToGrid w:val="0"/>
          <w:spacing w:val="80"/>
          <w:kern w:val="0"/>
          <w:sz w:val="96"/>
          <w:szCs w:val="96"/>
        </w:rPr>
      </w:pPr>
      <w:r>
        <w:rPr>
          <w:rFonts w:hint="eastAsia" w:ascii="宋体" w:hAnsi="宋体" w:cs="宋体"/>
          <w:bCs/>
          <w:snapToGrid w:val="0"/>
          <w:spacing w:val="80"/>
          <w:kern w:val="0"/>
          <w:sz w:val="96"/>
          <w:szCs w:val="96"/>
        </w:rPr>
        <w:t>招标文件</w:t>
      </w:r>
    </w:p>
    <w:p>
      <w:pPr>
        <w:adjustRightInd w:val="0"/>
        <w:snapToGrid w:val="0"/>
        <w:ind w:right="-5"/>
        <w:jc w:val="center"/>
        <w:rPr>
          <w:rFonts w:ascii="宋体" w:hAnsi="宋体" w:cs="宋体"/>
          <w:b/>
          <w:snapToGrid w:val="0"/>
          <w:kern w:val="0"/>
        </w:rPr>
      </w:pPr>
    </w:p>
    <w:p>
      <w:pPr>
        <w:adjustRightInd w:val="0"/>
        <w:snapToGrid w:val="0"/>
        <w:ind w:right="-5"/>
        <w:jc w:val="center"/>
        <w:rPr>
          <w:rFonts w:ascii="宋体" w:hAnsi="宋体" w:cs="宋体"/>
          <w:b/>
          <w:snapToGrid w:val="0"/>
          <w:kern w:val="0"/>
          <w:sz w:val="24"/>
        </w:rPr>
      </w:pPr>
    </w:p>
    <w:p>
      <w:pPr>
        <w:spacing w:line="360" w:lineRule="auto"/>
        <w:ind w:right="-5"/>
        <w:jc w:val="center"/>
        <w:rPr>
          <w:rFonts w:ascii="宋体" w:hAnsi="宋体" w:cs="宋体"/>
          <w:snapToGrid w:val="0"/>
          <w:kern w:val="0"/>
          <w:sz w:val="44"/>
          <w:szCs w:val="44"/>
        </w:rPr>
      </w:pPr>
    </w:p>
    <w:p>
      <w:pPr>
        <w:spacing w:line="360" w:lineRule="auto"/>
        <w:ind w:right="-5"/>
        <w:jc w:val="center"/>
        <w:rPr>
          <w:rFonts w:ascii="宋体" w:hAnsi="宋体" w:cs="宋体"/>
          <w:snapToGrid w:val="0"/>
          <w:kern w:val="0"/>
          <w:sz w:val="44"/>
          <w:szCs w:val="44"/>
        </w:rPr>
      </w:pPr>
    </w:p>
    <w:p>
      <w:pPr>
        <w:spacing w:line="360" w:lineRule="auto"/>
        <w:jc w:val="center"/>
        <w:rPr>
          <w:rFonts w:ascii="宋体" w:hAnsi="宋体" w:cs="宋体"/>
          <w:b/>
          <w:snapToGrid w:val="0"/>
          <w:kern w:val="0"/>
          <w:sz w:val="32"/>
        </w:rPr>
      </w:pPr>
    </w:p>
    <w:p>
      <w:pPr>
        <w:spacing w:line="360" w:lineRule="auto"/>
        <w:jc w:val="center"/>
        <w:rPr>
          <w:rFonts w:ascii="宋体" w:hAnsi="宋体" w:cs="宋体"/>
          <w:b/>
          <w:snapToGrid w:val="0"/>
          <w:kern w:val="0"/>
          <w:sz w:val="32"/>
        </w:rPr>
      </w:pPr>
    </w:p>
    <w:p>
      <w:pPr>
        <w:spacing w:line="360" w:lineRule="auto"/>
        <w:jc w:val="center"/>
        <w:rPr>
          <w:rFonts w:ascii="宋体" w:hAnsi="宋体" w:cs="宋体"/>
          <w:b/>
          <w:snapToGrid w:val="0"/>
          <w:kern w:val="0"/>
          <w:sz w:val="32"/>
        </w:rPr>
      </w:pPr>
    </w:p>
    <w:p>
      <w:pPr>
        <w:spacing w:line="360" w:lineRule="auto"/>
        <w:ind w:firstLine="1558" w:firstLineChars="485"/>
        <w:rPr>
          <w:rFonts w:ascii="宋体" w:hAnsi="宋体" w:cs="宋体"/>
          <w:b/>
          <w:snapToGrid w:val="0"/>
          <w:kern w:val="0"/>
          <w:sz w:val="32"/>
        </w:rPr>
      </w:pPr>
      <w:r>
        <w:rPr>
          <w:rFonts w:hint="eastAsia" w:ascii="宋体" w:hAnsi="宋体" w:cs="宋体"/>
          <w:b/>
          <w:kern w:val="0"/>
          <w:sz w:val="32"/>
          <w:szCs w:val="48"/>
        </w:rPr>
        <w:t>招 标 人：</w:t>
      </w:r>
      <w:r>
        <w:rPr>
          <w:rFonts w:hint="eastAsia" w:ascii="宋体" w:hAnsi="宋体" w:cs="宋体"/>
          <w:b/>
          <w:kern w:val="0"/>
          <w:sz w:val="32"/>
          <w:szCs w:val="48"/>
          <w:u w:val="single"/>
        </w:rPr>
        <w:t>海南省交通规划勘察设计研究院</w:t>
      </w:r>
    </w:p>
    <w:p>
      <w:pPr>
        <w:spacing w:line="360" w:lineRule="auto"/>
        <w:jc w:val="center"/>
        <w:rPr>
          <w:rFonts w:ascii="宋体" w:hAnsi="宋体" w:cs="宋体"/>
          <w:b/>
          <w:snapToGrid w:val="0"/>
          <w:kern w:val="0"/>
          <w:sz w:val="32"/>
        </w:rPr>
      </w:pPr>
    </w:p>
    <w:p>
      <w:pPr>
        <w:spacing w:line="360" w:lineRule="auto"/>
        <w:jc w:val="center"/>
        <w:rPr>
          <w:rFonts w:ascii="宋体" w:hAnsi="宋体" w:cs="宋体"/>
        </w:rPr>
        <w:sectPr>
          <w:footerReference r:id="rId5" w:type="default"/>
          <w:footnotePr>
            <w:numFmt w:val="decimalEnclosedCircleChinese"/>
            <w:numRestart w:val="eachPage"/>
          </w:footnotePr>
          <w:pgSz w:w="11906" w:h="16838"/>
          <w:pgMar w:top="1440" w:right="1418" w:bottom="1440" w:left="1531" w:header="851" w:footer="992" w:gutter="0"/>
          <w:pgNumType w:start="1"/>
          <w:cols w:space="720" w:num="1"/>
          <w:docGrid w:type="lines" w:linePitch="312" w:charSpace="0"/>
        </w:sectPr>
      </w:pPr>
      <w:r>
        <w:rPr>
          <w:rFonts w:hint="eastAsia" w:ascii="宋体" w:hAnsi="宋体" w:cs="宋体"/>
          <w:b/>
          <w:snapToGrid w:val="0"/>
          <w:kern w:val="0"/>
          <w:sz w:val="32"/>
          <w:u w:val="single"/>
        </w:rPr>
        <w:t>2023</w:t>
      </w:r>
      <w:r>
        <w:rPr>
          <w:rFonts w:hint="eastAsia" w:ascii="宋体" w:hAnsi="宋体" w:cs="宋体"/>
          <w:b/>
          <w:snapToGrid w:val="0"/>
          <w:kern w:val="0"/>
          <w:sz w:val="32"/>
        </w:rPr>
        <w:t>年</w:t>
      </w:r>
      <w:r>
        <w:rPr>
          <w:rFonts w:hint="eastAsia" w:ascii="宋体" w:hAnsi="宋体" w:cs="宋体"/>
          <w:b/>
          <w:snapToGrid w:val="0"/>
          <w:kern w:val="0"/>
          <w:sz w:val="32"/>
          <w:u w:val="single"/>
        </w:rPr>
        <w:t>0</w:t>
      </w:r>
      <w:r>
        <w:rPr>
          <w:rFonts w:ascii="宋体" w:hAnsi="宋体" w:cs="宋体"/>
          <w:b/>
          <w:snapToGrid w:val="0"/>
          <w:kern w:val="0"/>
          <w:sz w:val="32"/>
          <w:u w:val="single"/>
        </w:rPr>
        <w:t>7</w:t>
      </w:r>
      <w:r>
        <w:rPr>
          <w:rFonts w:hint="eastAsia" w:ascii="宋体" w:hAnsi="宋体" w:cs="宋体"/>
          <w:b/>
          <w:snapToGrid w:val="0"/>
          <w:kern w:val="0"/>
          <w:sz w:val="32"/>
          <w:u w:val="single"/>
        </w:rPr>
        <w:t>月</w:t>
      </w:r>
      <w:r>
        <w:rPr>
          <w:rFonts w:ascii="宋体" w:hAnsi="宋体" w:cs="宋体"/>
          <w:b/>
          <w:snapToGrid w:val="0"/>
          <w:kern w:val="0"/>
          <w:sz w:val="32"/>
          <w:u w:val="single"/>
        </w:rPr>
        <w:t>03</w:t>
      </w:r>
      <w:r>
        <w:rPr>
          <w:rFonts w:hint="eastAsia" w:ascii="宋体" w:hAnsi="宋体" w:cs="宋体"/>
          <w:b/>
          <w:snapToGrid w:val="0"/>
          <w:kern w:val="0"/>
          <w:sz w:val="32"/>
          <w:u w:val="single"/>
        </w:rPr>
        <w:t>日</w:t>
      </w:r>
    </w:p>
    <w:p>
      <w:pPr>
        <w:spacing w:line="360" w:lineRule="auto"/>
        <w:jc w:val="center"/>
        <w:rPr>
          <w:rFonts w:ascii="宋体" w:hAnsi="宋体" w:cs="宋体"/>
          <w:b/>
          <w:bCs/>
          <w:sz w:val="32"/>
          <w:szCs w:val="32"/>
        </w:rPr>
      </w:pPr>
      <w:r>
        <w:rPr>
          <w:rFonts w:hint="eastAsia" w:ascii="宋体" w:hAnsi="宋体" w:cs="宋体"/>
          <w:b/>
          <w:bCs/>
          <w:sz w:val="32"/>
          <w:szCs w:val="32"/>
        </w:rPr>
        <w:t>目    录</w:t>
      </w:r>
    </w:p>
    <w:p>
      <w:pPr>
        <w:spacing w:line="360" w:lineRule="auto"/>
        <w:jc w:val="left"/>
        <w:rPr>
          <w:rFonts w:ascii="宋体" w:hAnsi="宋体" w:cs="宋体"/>
          <w:sz w:val="30"/>
          <w:szCs w:val="30"/>
        </w:rPr>
      </w:pPr>
    </w:p>
    <w:p>
      <w:pPr>
        <w:pStyle w:val="15"/>
        <w:tabs>
          <w:tab w:val="right" w:leader="dot" w:pos="8957"/>
        </w:tabs>
        <w:spacing w:line="360" w:lineRule="auto"/>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TOC \o "1-3" \h \z \u </w:instrText>
      </w:r>
      <w:r>
        <w:rPr>
          <w:rFonts w:hint="eastAsia" w:ascii="黑体" w:hAnsi="黑体" w:eastAsia="黑体" w:cs="黑体"/>
          <w:sz w:val="28"/>
          <w:szCs w:val="28"/>
        </w:rPr>
        <w:fldChar w:fldCharType="separate"/>
      </w:r>
      <w:r>
        <w:fldChar w:fldCharType="begin"/>
      </w:r>
      <w:r>
        <w:instrText xml:space="preserve">HYPERLINK  \l "_Toc16111" </w:instrText>
      </w:r>
      <w:r>
        <w:fldChar w:fldCharType="separate"/>
      </w:r>
      <w:r>
        <w:rPr>
          <w:rFonts w:hint="eastAsia" w:ascii="宋体" w:hAnsi="宋体" w:cs="宋体"/>
          <w:sz w:val="28"/>
          <w:szCs w:val="28"/>
        </w:rPr>
        <w:t>第一章  招 标 公 告</w:t>
      </w:r>
      <w:r>
        <w:rPr>
          <w:sz w:val="28"/>
          <w:szCs w:val="28"/>
        </w:rPr>
        <w:tab/>
      </w:r>
      <w:r>
        <w:rPr>
          <w:sz w:val="28"/>
          <w:szCs w:val="28"/>
        </w:rPr>
        <w:fldChar w:fldCharType="begin"/>
      </w:r>
      <w:r>
        <w:rPr>
          <w:sz w:val="28"/>
          <w:szCs w:val="28"/>
        </w:rPr>
        <w:instrText xml:space="preserve"> PAGEREF _Toc16111 </w:instrText>
      </w:r>
      <w:r>
        <w:rPr>
          <w:sz w:val="28"/>
          <w:szCs w:val="28"/>
        </w:rPr>
        <w:fldChar w:fldCharType="separate"/>
      </w:r>
      <w:r>
        <w:rPr>
          <w:sz w:val="28"/>
          <w:szCs w:val="28"/>
        </w:rPr>
        <w:t>2</w:t>
      </w:r>
      <w:r>
        <w:rPr>
          <w:sz w:val="28"/>
          <w:szCs w:val="28"/>
        </w:rPr>
        <w:fldChar w:fldCharType="end"/>
      </w:r>
      <w:r>
        <w:fldChar w:fldCharType="end"/>
      </w:r>
    </w:p>
    <w:p>
      <w:pPr>
        <w:pStyle w:val="15"/>
        <w:tabs>
          <w:tab w:val="right" w:leader="dot" w:pos="8957"/>
        </w:tabs>
        <w:spacing w:line="360" w:lineRule="auto"/>
        <w:rPr>
          <w:sz w:val="28"/>
          <w:szCs w:val="28"/>
        </w:rPr>
      </w:pPr>
      <w:r>
        <w:fldChar w:fldCharType="begin"/>
      </w:r>
      <w:r>
        <w:instrText xml:space="preserve">HYPERLINK  \l "_Toc8489" </w:instrText>
      </w:r>
      <w:r>
        <w:fldChar w:fldCharType="separate"/>
      </w:r>
      <w:r>
        <w:rPr>
          <w:rFonts w:hint="eastAsia" w:ascii="宋体" w:hAnsi="宋体" w:cs="宋体"/>
          <w:sz w:val="28"/>
          <w:szCs w:val="28"/>
        </w:rPr>
        <w:t>第二章  投标人须知</w:t>
      </w:r>
      <w:r>
        <w:rPr>
          <w:sz w:val="28"/>
          <w:szCs w:val="28"/>
        </w:rPr>
        <w:tab/>
      </w:r>
      <w:r>
        <w:rPr>
          <w:sz w:val="28"/>
          <w:szCs w:val="28"/>
        </w:rPr>
        <w:fldChar w:fldCharType="begin"/>
      </w:r>
      <w:r>
        <w:rPr>
          <w:sz w:val="28"/>
          <w:szCs w:val="28"/>
        </w:rPr>
        <w:instrText xml:space="preserve"> PAGEREF _Toc8489 </w:instrText>
      </w:r>
      <w:r>
        <w:rPr>
          <w:sz w:val="28"/>
          <w:szCs w:val="28"/>
        </w:rPr>
        <w:fldChar w:fldCharType="separate"/>
      </w:r>
      <w:r>
        <w:rPr>
          <w:sz w:val="28"/>
          <w:szCs w:val="28"/>
        </w:rPr>
        <w:t>4</w:t>
      </w:r>
      <w:r>
        <w:rPr>
          <w:sz w:val="28"/>
          <w:szCs w:val="28"/>
        </w:rPr>
        <w:fldChar w:fldCharType="end"/>
      </w:r>
      <w:r>
        <w:fldChar w:fldCharType="end"/>
      </w:r>
    </w:p>
    <w:p>
      <w:pPr>
        <w:pStyle w:val="15"/>
        <w:tabs>
          <w:tab w:val="right" w:leader="dot" w:pos="8957"/>
        </w:tabs>
        <w:spacing w:line="360" w:lineRule="auto"/>
        <w:rPr>
          <w:sz w:val="28"/>
          <w:szCs w:val="28"/>
        </w:rPr>
      </w:pPr>
      <w:r>
        <w:fldChar w:fldCharType="begin"/>
      </w:r>
      <w:r>
        <w:instrText xml:space="preserve">HYPERLINK  \l "_Toc19982" </w:instrText>
      </w:r>
      <w:r>
        <w:fldChar w:fldCharType="separate"/>
      </w:r>
      <w:r>
        <w:rPr>
          <w:rFonts w:hint="eastAsia" w:ascii="宋体" w:hAnsi="宋体" w:cs="宋体"/>
          <w:sz w:val="28"/>
          <w:szCs w:val="28"/>
        </w:rPr>
        <w:t>第三章  评标办法（综合评估法）</w:t>
      </w:r>
      <w:r>
        <w:rPr>
          <w:sz w:val="28"/>
          <w:szCs w:val="28"/>
        </w:rPr>
        <w:tab/>
      </w:r>
      <w:r>
        <w:rPr>
          <w:sz w:val="28"/>
          <w:szCs w:val="28"/>
        </w:rPr>
        <w:fldChar w:fldCharType="begin"/>
      </w:r>
      <w:r>
        <w:rPr>
          <w:sz w:val="28"/>
          <w:szCs w:val="28"/>
        </w:rPr>
        <w:instrText xml:space="preserve"> PAGEREF _Toc19982 </w:instrText>
      </w:r>
      <w:r>
        <w:rPr>
          <w:sz w:val="28"/>
          <w:szCs w:val="28"/>
        </w:rPr>
        <w:fldChar w:fldCharType="separate"/>
      </w:r>
      <w:r>
        <w:rPr>
          <w:sz w:val="28"/>
          <w:szCs w:val="28"/>
        </w:rPr>
        <w:t>11</w:t>
      </w:r>
      <w:r>
        <w:rPr>
          <w:sz w:val="28"/>
          <w:szCs w:val="28"/>
        </w:rPr>
        <w:fldChar w:fldCharType="end"/>
      </w:r>
      <w:r>
        <w:fldChar w:fldCharType="end"/>
      </w:r>
    </w:p>
    <w:p>
      <w:pPr>
        <w:pStyle w:val="15"/>
        <w:tabs>
          <w:tab w:val="right" w:leader="dot" w:pos="8957"/>
        </w:tabs>
        <w:spacing w:line="360" w:lineRule="auto"/>
        <w:rPr>
          <w:sz w:val="28"/>
          <w:szCs w:val="28"/>
        </w:rPr>
      </w:pPr>
      <w:r>
        <w:fldChar w:fldCharType="begin"/>
      </w:r>
      <w:r>
        <w:instrText xml:space="preserve">HYPERLINK  \l "_Toc5419" </w:instrText>
      </w:r>
      <w:r>
        <w:fldChar w:fldCharType="separate"/>
      </w:r>
      <w:r>
        <w:rPr>
          <w:rFonts w:hint="eastAsia" w:ascii="宋体" w:hAnsi="宋体" w:cs="宋体"/>
          <w:bCs/>
          <w:sz w:val="28"/>
          <w:szCs w:val="28"/>
        </w:rPr>
        <w:t>第四章  合同条款及格式</w:t>
      </w:r>
      <w:r>
        <w:rPr>
          <w:sz w:val="28"/>
          <w:szCs w:val="28"/>
        </w:rPr>
        <w:tab/>
      </w:r>
      <w:r>
        <w:rPr>
          <w:sz w:val="28"/>
          <w:szCs w:val="28"/>
        </w:rPr>
        <w:fldChar w:fldCharType="begin"/>
      </w:r>
      <w:r>
        <w:rPr>
          <w:sz w:val="28"/>
          <w:szCs w:val="28"/>
        </w:rPr>
        <w:instrText xml:space="preserve"> PAGEREF _Toc5419 </w:instrText>
      </w:r>
      <w:r>
        <w:rPr>
          <w:sz w:val="28"/>
          <w:szCs w:val="28"/>
        </w:rPr>
        <w:fldChar w:fldCharType="separate"/>
      </w:r>
      <w:r>
        <w:rPr>
          <w:sz w:val="28"/>
          <w:szCs w:val="28"/>
        </w:rPr>
        <w:t>14</w:t>
      </w:r>
      <w:r>
        <w:rPr>
          <w:sz w:val="28"/>
          <w:szCs w:val="28"/>
        </w:rPr>
        <w:fldChar w:fldCharType="end"/>
      </w:r>
      <w:r>
        <w:fldChar w:fldCharType="end"/>
      </w:r>
    </w:p>
    <w:p>
      <w:pPr>
        <w:pStyle w:val="15"/>
        <w:tabs>
          <w:tab w:val="right" w:leader="dot" w:pos="8957"/>
        </w:tabs>
        <w:spacing w:line="360" w:lineRule="auto"/>
        <w:rPr>
          <w:sz w:val="28"/>
          <w:szCs w:val="28"/>
        </w:rPr>
      </w:pPr>
      <w:r>
        <w:fldChar w:fldCharType="begin"/>
      </w:r>
      <w:r>
        <w:instrText xml:space="preserve">HYPERLINK  \l "_Toc11928" </w:instrText>
      </w:r>
      <w:r>
        <w:fldChar w:fldCharType="separate"/>
      </w:r>
      <w:r>
        <w:rPr>
          <w:rFonts w:hint="eastAsia" w:ascii="宋体" w:hAnsi="宋体" w:cs="宋体"/>
          <w:bCs/>
          <w:sz w:val="28"/>
          <w:szCs w:val="28"/>
        </w:rPr>
        <w:t>第五章  投标文件格式</w:t>
      </w:r>
      <w:r>
        <w:rPr>
          <w:sz w:val="28"/>
          <w:szCs w:val="28"/>
        </w:rPr>
        <w:tab/>
      </w:r>
      <w:r>
        <w:rPr>
          <w:sz w:val="28"/>
          <w:szCs w:val="28"/>
        </w:rPr>
        <w:fldChar w:fldCharType="begin"/>
      </w:r>
      <w:r>
        <w:rPr>
          <w:sz w:val="28"/>
          <w:szCs w:val="28"/>
        </w:rPr>
        <w:instrText xml:space="preserve"> PAGEREF _Toc11928 </w:instrText>
      </w:r>
      <w:r>
        <w:rPr>
          <w:sz w:val="28"/>
          <w:szCs w:val="28"/>
        </w:rPr>
        <w:fldChar w:fldCharType="separate"/>
      </w:r>
      <w:r>
        <w:rPr>
          <w:sz w:val="28"/>
          <w:szCs w:val="28"/>
        </w:rPr>
        <w:t>19</w:t>
      </w:r>
      <w:r>
        <w:rPr>
          <w:sz w:val="28"/>
          <w:szCs w:val="28"/>
        </w:rPr>
        <w:fldChar w:fldCharType="end"/>
      </w:r>
      <w:r>
        <w:fldChar w:fldCharType="end"/>
      </w:r>
    </w:p>
    <w:p>
      <w:pPr>
        <w:spacing w:line="360" w:lineRule="auto"/>
        <w:jc w:val="left"/>
        <w:rPr>
          <w:rFonts w:ascii="宋体" w:hAnsi="宋体" w:cs="宋体"/>
          <w:sz w:val="30"/>
          <w:szCs w:val="30"/>
        </w:rPr>
        <w:sectPr>
          <w:footnotePr>
            <w:numFmt w:val="decimalEnclosedCircleChinese"/>
            <w:numRestart w:val="eachPage"/>
          </w:footnotePr>
          <w:pgSz w:w="11906" w:h="16838"/>
          <w:pgMar w:top="1440" w:right="1418" w:bottom="1440" w:left="1531" w:header="851" w:footer="992" w:gutter="0"/>
          <w:pgNumType w:start="1"/>
          <w:cols w:space="720" w:num="1"/>
          <w:docGrid w:type="lines" w:linePitch="312" w:charSpace="0"/>
        </w:sectPr>
      </w:pPr>
      <w:r>
        <w:rPr>
          <w:rFonts w:hint="eastAsia" w:ascii="黑体" w:hAnsi="黑体" w:eastAsia="黑体" w:cs="黑体"/>
          <w:sz w:val="28"/>
          <w:szCs w:val="28"/>
        </w:rPr>
        <w:fldChar w:fldCharType="end"/>
      </w:r>
    </w:p>
    <w:p>
      <w:pPr>
        <w:spacing w:line="360" w:lineRule="auto"/>
        <w:jc w:val="center"/>
        <w:outlineLvl w:val="0"/>
        <w:rPr>
          <w:rFonts w:ascii="宋体" w:hAnsi="宋体" w:cs="宋体"/>
          <w:sz w:val="44"/>
          <w:szCs w:val="44"/>
        </w:rPr>
      </w:pPr>
      <w:bookmarkStart w:id="0" w:name="_Toc16111"/>
      <w:r>
        <w:rPr>
          <w:rFonts w:hint="eastAsia" w:ascii="宋体" w:hAnsi="宋体" w:cs="宋体"/>
          <w:sz w:val="44"/>
          <w:szCs w:val="44"/>
        </w:rPr>
        <w:t>第一章  招 标 公 告</w:t>
      </w:r>
      <w:bookmarkEnd w:id="0"/>
    </w:p>
    <w:p>
      <w:pPr>
        <w:adjustRightInd w:val="0"/>
        <w:snapToGrid w:val="0"/>
        <w:spacing w:line="440" w:lineRule="exact"/>
        <w:jc w:val="center"/>
        <w:rPr>
          <w:rFonts w:eastAsia="黑体"/>
          <w:sz w:val="36"/>
          <w:szCs w:val="36"/>
        </w:rPr>
      </w:pPr>
      <w:r>
        <w:rPr>
          <w:rFonts w:hint="eastAsia" w:eastAsia="黑体"/>
          <w:sz w:val="36"/>
          <w:szCs w:val="36"/>
        </w:rPr>
        <w:t>G98环岛高速公路排浦互通至白莲互通段改扩建工程</w:t>
      </w:r>
    </w:p>
    <w:p>
      <w:pPr>
        <w:adjustRightInd w:val="0"/>
        <w:snapToGrid w:val="0"/>
        <w:spacing w:line="440" w:lineRule="exact"/>
        <w:jc w:val="center"/>
        <w:rPr>
          <w:rFonts w:ascii="宋体" w:hAnsi="宋体" w:cs="宋体"/>
          <w:sz w:val="30"/>
          <w:szCs w:val="30"/>
        </w:rPr>
      </w:pPr>
      <w:r>
        <w:rPr>
          <w:rFonts w:hint="eastAsia" w:ascii="宋体" w:hAnsi="宋体" w:cs="宋体"/>
          <w:sz w:val="30"/>
          <w:szCs w:val="30"/>
        </w:rPr>
        <w:t>洋浦服务区初步设计劳务协作招标公告</w:t>
      </w:r>
    </w:p>
    <w:p>
      <w:pPr>
        <w:adjustRightInd w:val="0"/>
        <w:snapToGrid w:val="0"/>
        <w:spacing w:line="440" w:lineRule="exact"/>
        <w:jc w:val="center"/>
        <w:rPr>
          <w:rFonts w:ascii="宋体" w:hAnsi="宋体" w:cs="宋体"/>
          <w:sz w:val="30"/>
          <w:szCs w:val="30"/>
        </w:rPr>
      </w:pPr>
    </w:p>
    <w:p>
      <w:pPr>
        <w:numPr>
          <w:ilvl w:val="0"/>
          <w:numId w:val="1"/>
        </w:numPr>
        <w:spacing w:beforeLines="50" w:afterLines="50" w:line="380" w:lineRule="exact"/>
        <w:ind w:firstLine="562" w:firstLineChars="200"/>
        <w:rPr>
          <w:rFonts w:ascii="宋体" w:hAnsi="宋体" w:cs="宋体"/>
          <w:b/>
          <w:bCs/>
          <w:sz w:val="28"/>
          <w:szCs w:val="28"/>
        </w:rPr>
      </w:pPr>
      <w:bookmarkStart w:id="1" w:name="_Toc322334717"/>
      <w:bookmarkStart w:id="2" w:name="_Toc319596771"/>
      <w:r>
        <w:rPr>
          <w:rFonts w:hint="eastAsia" w:ascii="宋体" w:hAnsi="宋体" w:cs="宋体"/>
          <w:b/>
          <w:bCs/>
          <w:sz w:val="28"/>
          <w:szCs w:val="28"/>
        </w:rPr>
        <w:t>招标条件</w:t>
      </w:r>
    </w:p>
    <w:p>
      <w:pPr>
        <w:spacing w:line="380" w:lineRule="exact"/>
        <w:ind w:firstLine="480" w:firstLineChars="200"/>
        <w:rPr>
          <w:rFonts w:ascii="宋体" w:hAnsi="宋体" w:cs="宋体"/>
          <w:sz w:val="24"/>
          <w:lang/>
        </w:rPr>
      </w:pPr>
      <w:r>
        <w:rPr>
          <w:rFonts w:hint="eastAsia" w:ascii="宋体" w:hAnsi="宋体" w:cs="宋体"/>
          <w:sz w:val="24"/>
          <w:lang/>
        </w:rPr>
        <w:t>G98环岛高速公路排浦互通至白莲互通段改扩建工程（以下简称“本项目”）洋浦至海口之间最便捷的交通走廊，是“洋浦1小时交通圈”和海南省高速公路网的重要组成部分，在整个路网结构中具有不可替代的作用。项目勘察体量大，工期紧，为按照业主要求保质保量完成本项目勘察工作，根据《海南省交通规划勘察设计研究院劳务协作管理办法》，在劳务承担单位的选择上遵循公正、公开、公平的原则，现我院采用公开招标的形式确定洋浦服务区初步设计劳务协作单位。竭诚欢迎各单位参与投标。</w:t>
      </w:r>
    </w:p>
    <w:p>
      <w:pPr>
        <w:numPr>
          <w:ilvl w:val="0"/>
          <w:numId w:val="1"/>
        </w:numPr>
        <w:spacing w:beforeLines="50" w:afterLines="50" w:line="380" w:lineRule="exact"/>
        <w:ind w:firstLine="562" w:firstLineChars="200"/>
        <w:rPr>
          <w:rFonts w:ascii="宋体" w:hAnsi="宋体" w:cs="宋体"/>
          <w:b/>
          <w:bCs/>
          <w:sz w:val="28"/>
          <w:szCs w:val="28"/>
        </w:rPr>
      </w:pPr>
      <w:r>
        <w:rPr>
          <w:rFonts w:hint="eastAsia" w:ascii="宋体" w:hAnsi="宋体" w:cs="宋体"/>
          <w:b/>
          <w:bCs/>
          <w:sz w:val="28"/>
          <w:szCs w:val="28"/>
        </w:rPr>
        <w:t>项目概况与招标范围</w:t>
      </w:r>
    </w:p>
    <w:p>
      <w:pPr>
        <w:spacing w:line="380" w:lineRule="exact"/>
        <w:ind w:firstLine="480" w:firstLineChars="200"/>
        <w:rPr>
          <w:rFonts w:ascii="宋体" w:hAnsi="宋体" w:cs="宋体"/>
          <w:sz w:val="24"/>
          <w:lang/>
        </w:rPr>
      </w:pPr>
      <w:r>
        <w:rPr>
          <w:rFonts w:hint="eastAsia" w:ascii="宋体" w:hAnsi="宋体" w:cs="宋体"/>
          <w:sz w:val="24"/>
          <w:lang/>
        </w:rPr>
        <w:t>2.1项目地点：海南省儋州市</w:t>
      </w:r>
    </w:p>
    <w:p>
      <w:pPr>
        <w:spacing w:line="380" w:lineRule="exact"/>
        <w:ind w:firstLine="480" w:firstLineChars="200"/>
        <w:rPr>
          <w:rFonts w:ascii="宋体" w:hAnsi="宋体" w:cs="宋体"/>
          <w:sz w:val="24"/>
          <w:lang/>
        </w:rPr>
      </w:pPr>
      <w:r>
        <w:rPr>
          <w:rFonts w:hint="eastAsia" w:ascii="宋体" w:hAnsi="宋体" w:cs="宋体"/>
          <w:sz w:val="24"/>
          <w:lang/>
        </w:rPr>
        <w:t>2.2项目内容及规模：</w:t>
      </w:r>
    </w:p>
    <w:p>
      <w:pPr>
        <w:spacing w:line="380" w:lineRule="exact"/>
        <w:ind w:firstLine="480" w:firstLineChars="200"/>
        <w:rPr>
          <w:rFonts w:ascii="宋体" w:hAnsi="宋体" w:cs="宋体"/>
          <w:sz w:val="24"/>
          <w:lang/>
        </w:rPr>
      </w:pPr>
      <w:r>
        <w:rPr>
          <w:rFonts w:hint="eastAsia" w:ascii="宋体" w:hAnsi="宋体" w:cs="宋体"/>
          <w:sz w:val="24"/>
          <w:lang/>
        </w:rPr>
        <w:t>项目规模：G98环岛高速公路排浦互通至白莲互通段改扩建工程--洋浦服务区项目位于定安县境内，位于G98环岛高速公路</w:t>
      </w:r>
      <w:r>
        <w:rPr>
          <w:rFonts w:ascii="宋体" w:hAnsi="宋体" w:cs="宋体"/>
          <w:sz w:val="24"/>
          <w:lang/>
        </w:rPr>
        <w:t>K511+950</w:t>
      </w:r>
      <w:r>
        <w:rPr>
          <w:rFonts w:hint="eastAsia" w:ascii="宋体" w:hAnsi="宋体" w:cs="宋体"/>
          <w:sz w:val="24"/>
          <w:lang/>
        </w:rPr>
        <w:t>处</w:t>
      </w:r>
      <w:r>
        <w:rPr>
          <w:rFonts w:ascii="宋体" w:hAnsi="宋体" w:cs="宋体"/>
          <w:sz w:val="24"/>
          <w:lang/>
        </w:rPr>
        <w:t>，</w:t>
      </w:r>
      <w:r>
        <w:rPr>
          <w:rFonts w:hint="eastAsia" w:ascii="宋体" w:hAnsi="宋体" w:cs="宋体"/>
          <w:sz w:val="24"/>
          <w:lang/>
        </w:rPr>
        <w:t>分为南北两区，南区</w:t>
      </w:r>
      <w:r>
        <w:rPr>
          <w:rFonts w:ascii="宋体" w:hAnsi="宋体" w:cs="宋体"/>
          <w:sz w:val="24"/>
          <w:lang/>
        </w:rPr>
        <w:t>既有洋浦服务区（</w:t>
      </w:r>
      <w:r>
        <w:rPr>
          <w:rFonts w:hint="eastAsia" w:ascii="宋体" w:hAnsi="宋体" w:cs="宋体"/>
          <w:sz w:val="24"/>
          <w:lang/>
        </w:rPr>
        <w:t>占地</w:t>
      </w:r>
      <w:r>
        <w:rPr>
          <w:rFonts w:ascii="宋体" w:hAnsi="宋体" w:cs="宋体"/>
          <w:sz w:val="24"/>
          <w:lang/>
        </w:rPr>
        <w:t>18.5</w:t>
      </w:r>
      <w:r>
        <w:rPr>
          <w:rFonts w:hint="eastAsia" w:ascii="宋体" w:hAnsi="宋体" w:cs="宋体"/>
          <w:sz w:val="24"/>
          <w:lang/>
        </w:rPr>
        <w:t>亩</w:t>
      </w:r>
      <w:r>
        <w:rPr>
          <w:rFonts w:ascii="宋体" w:hAnsi="宋体" w:cs="宋体"/>
          <w:sz w:val="24"/>
          <w:lang/>
        </w:rPr>
        <w:t>）</w:t>
      </w:r>
      <w:r>
        <w:rPr>
          <w:rFonts w:hint="eastAsia" w:ascii="宋体" w:hAnsi="宋体" w:cs="宋体"/>
          <w:sz w:val="24"/>
          <w:lang/>
        </w:rPr>
        <w:t>，现状建筑规模为</w:t>
      </w:r>
      <w:r>
        <w:rPr>
          <w:rFonts w:ascii="宋体" w:hAnsi="宋体" w:cs="宋体"/>
          <w:sz w:val="24"/>
          <w:lang/>
        </w:rPr>
        <w:t>25</w:t>
      </w:r>
      <w:r>
        <w:rPr>
          <w:rFonts w:hint="eastAsia" w:ascii="宋体" w:hAnsi="宋体" w:cs="宋体"/>
          <w:sz w:val="24"/>
          <w:lang/>
        </w:rPr>
        <w:t>00㎡，改扩建</w:t>
      </w:r>
      <w:r>
        <w:rPr>
          <w:rFonts w:ascii="宋体" w:hAnsi="宋体" w:cs="宋体"/>
          <w:sz w:val="24"/>
          <w:lang/>
        </w:rPr>
        <w:t>后</w:t>
      </w:r>
      <w:r>
        <w:rPr>
          <w:rFonts w:hint="eastAsia" w:ascii="宋体" w:hAnsi="宋体" w:cs="宋体"/>
          <w:sz w:val="24"/>
          <w:lang/>
        </w:rPr>
        <w:t>占地71.5亩，改扩建后建筑规模为</w:t>
      </w:r>
      <w:r>
        <w:rPr>
          <w:rFonts w:ascii="宋体" w:hAnsi="宋体" w:cs="宋体"/>
          <w:sz w:val="24"/>
          <w:lang/>
        </w:rPr>
        <w:t>6500</w:t>
      </w:r>
      <w:r>
        <w:rPr>
          <w:rFonts w:hint="eastAsia" w:ascii="宋体" w:hAnsi="宋体" w:cs="宋体"/>
          <w:sz w:val="24"/>
          <w:lang/>
        </w:rPr>
        <w:t>㎡(含拓展</w:t>
      </w:r>
      <w:r>
        <w:rPr>
          <w:rFonts w:ascii="宋体" w:hAnsi="宋体" w:cs="宋体"/>
          <w:sz w:val="24"/>
          <w:lang/>
        </w:rPr>
        <w:t>建筑规模</w:t>
      </w:r>
      <w:r>
        <w:rPr>
          <w:rFonts w:hint="eastAsia" w:ascii="宋体" w:hAnsi="宋体" w:cs="宋体"/>
          <w:sz w:val="24"/>
          <w:lang/>
        </w:rPr>
        <w:t>2500㎡</w:t>
      </w:r>
      <w:r>
        <w:rPr>
          <w:rFonts w:ascii="宋体" w:hAnsi="宋体" w:cs="宋体"/>
          <w:sz w:val="24"/>
          <w:lang/>
        </w:rPr>
        <w:t>)</w:t>
      </w:r>
      <w:r>
        <w:rPr>
          <w:rFonts w:hint="eastAsia" w:ascii="宋体" w:hAnsi="宋体" w:cs="宋体"/>
          <w:sz w:val="24"/>
          <w:lang/>
        </w:rPr>
        <w:t>；北区</w:t>
      </w:r>
      <w:r>
        <w:rPr>
          <w:rFonts w:ascii="宋体" w:hAnsi="宋体" w:cs="宋体"/>
          <w:sz w:val="24"/>
          <w:lang/>
        </w:rPr>
        <w:t>既有洋浦服务区（</w:t>
      </w:r>
      <w:r>
        <w:rPr>
          <w:rFonts w:hint="eastAsia" w:ascii="宋体" w:hAnsi="宋体" w:cs="宋体"/>
          <w:sz w:val="24"/>
          <w:lang/>
        </w:rPr>
        <w:t>占地</w:t>
      </w:r>
      <w:r>
        <w:rPr>
          <w:rFonts w:ascii="宋体" w:hAnsi="宋体" w:cs="宋体"/>
          <w:sz w:val="24"/>
          <w:lang/>
        </w:rPr>
        <w:t>18.5</w:t>
      </w:r>
      <w:r>
        <w:rPr>
          <w:rFonts w:hint="eastAsia" w:ascii="宋体" w:hAnsi="宋体" w:cs="宋体"/>
          <w:sz w:val="24"/>
          <w:lang/>
        </w:rPr>
        <w:t>亩</w:t>
      </w:r>
      <w:r>
        <w:rPr>
          <w:rFonts w:ascii="宋体" w:hAnsi="宋体" w:cs="宋体"/>
          <w:sz w:val="24"/>
          <w:lang/>
        </w:rPr>
        <w:t>）</w:t>
      </w:r>
      <w:r>
        <w:rPr>
          <w:rFonts w:hint="eastAsia" w:ascii="宋体" w:hAnsi="宋体" w:cs="宋体"/>
          <w:sz w:val="24"/>
          <w:lang/>
        </w:rPr>
        <w:t>，现状建筑规模为</w:t>
      </w:r>
      <w:r>
        <w:rPr>
          <w:rFonts w:ascii="宋体" w:hAnsi="宋体" w:cs="宋体"/>
          <w:sz w:val="24"/>
          <w:lang/>
        </w:rPr>
        <w:t>25</w:t>
      </w:r>
      <w:r>
        <w:rPr>
          <w:rFonts w:hint="eastAsia" w:ascii="宋体" w:hAnsi="宋体" w:cs="宋体"/>
          <w:sz w:val="24"/>
          <w:lang/>
        </w:rPr>
        <w:t>00㎡，改扩建</w:t>
      </w:r>
      <w:r>
        <w:rPr>
          <w:rFonts w:ascii="宋体" w:hAnsi="宋体" w:cs="宋体"/>
          <w:sz w:val="24"/>
          <w:lang/>
        </w:rPr>
        <w:t>后</w:t>
      </w:r>
      <w:r>
        <w:rPr>
          <w:rFonts w:hint="eastAsia" w:ascii="宋体" w:hAnsi="宋体" w:cs="宋体"/>
          <w:sz w:val="24"/>
          <w:lang/>
        </w:rPr>
        <w:t>占地71.5亩，改扩建后建筑规模为</w:t>
      </w:r>
      <w:r>
        <w:rPr>
          <w:rFonts w:ascii="宋体" w:hAnsi="宋体" w:cs="宋体"/>
          <w:sz w:val="24"/>
          <w:lang/>
        </w:rPr>
        <w:t>6500</w:t>
      </w:r>
      <w:r>
        <w:rPr>
          <w:rFonts w:hint="eastAsia" w:ascii="宋体" w:hAnsi="宋体" w:cs="宋体"/>
          <w:sz w:val="24"/>
          <w:lang/>
        </w:rPr>
        <w:t>㎡(含拓展</w:t>
      </w:r>
      <w:r>
        <w:rPr>
          <w:rFonts w:ascii="宋体" w:hAnsi="宋体" w:cs="宋体"/>
          <w:sz w:val="24"/>
          <w:lang/>
        </w:rPr>
        <w:t>建筑规模</w:t>
      </w:r>
      <w:r>
        <w:rPr>
          <w:rFonts w:hint="eastAsia" w:ascii="宋体" w:hAnsi="宋体" w:cs="宋体"/>
          <w:sz w:val="24"/>
          <w:lang/>
        </w:rPr>
        <w:t>2500㎡</w:t>
      </w:r>
      <w:r>
        <w:rPr>
          <w:rFonts w:ascii="宋体" w:hAnsi="宋体" w:cs="宋体"/>
          <w:sz w:val="24"/>
          <w:lang/>
        </w:rPr>
        <w:t>)</w:t>
      </w:r>
      <w:r>
        <w:rPr>
          <w:rFonts w:hint="eastAsia" w:ascii="宋体" w:hAnsi="宋体" w:cs="宋体"/>
          <w:sz w:val="24"/>
          <w:lang/>
        </w:rPr>
        <w:t>；</w:t>
      </w:r>
      <w:r>
        <w:rPr>
          <w:rFonts w:ascii="宋体" w:hAnsi="宋体" w:cs="宋体"/>
          <w:sz w:val="24"/>
          <w:lang/>
        </w:rPr>
        <w:t>洋浦服务区</w:t>
      </w:r>
      <w:r>
        <w:rPr>
          <w:rFonts w:hint="eastAsia" w:ascii="宋体" w:hAnsi="宋体" w:cs="宋体"/>
          <w:sz w:val="24"/>
          <w:lang/>
        </w:rPr>
        <w:t>估算总建安费约</w:t>
      </w:r>
      <w:r>
        <w:rPr>
          <w:rFonts w:ascii="宋体" w:hAnsi="宋体" w:cs="宋体"/>
          <w:sz w:val="24"/>
          <w:lang/>
        </w:rPr>
        <w:t>9000</w:t>
      </w:r>
      <w:r>
        <w:rPr>
          <w:rFonts w:hint="eastAsia" w:ascii="宋体" w:hAnsi="宋体" w:cs="宋体"/>
          <w:sz w:val="24"/>
          <w:lang/>
        </w:rPr>
        <w:t>万元。主要建筑功能：高速服务区及相关配套设施。</w:t>
      </w:r>
    </w:p>
    <w:p>
      <w:pPr>
        <w:spacing w:line="380" w:lineRule="exact"/>
        <w:ind w:firstLine="480" w:firstLineChars="200"/>
        <w:rPr>
          <w:rFonts w:ascii="宋体" w:hAnsi="宋体" w:cs="宋体"/>
          <w:sz w:val="24"/>
          <w:lang/>
        </w:rPr>
      </w:pPr>
      <w:r>
        <w:rPr>
          <w:rFonts w:hint="eastAsia" w:ascii="宋体" w:hAnsi="宋体" w:cs="宋体"/>
          <w:sz w:val="24"/>
          <w:lang/>
        </w:rPr>
        <w:t>招标范围：配合海南省交通规划勘察设计研究院完成本项目洋浦服务区</w:t>
      </w:r>
      <w:r>
        <w:rPr>
          <w:rFonts w:ascii="宋体" w:hAnsi="宋体" w:cs="宋体"/>
          <w:sz w:val="24"/>
          <w:lang/>
        </w:rPr>
        <w:t>初步</w:t>
      </w:r>
      <w:r>
        <w:rPr>
          <w:rFonts w:hint="eastAsia" w:ascii="宋体" w:hAnsi="宋体" w:cs="宋体"/>
          <w:sz w:val="24"/>
          <w:lang/>
        </w:rPr>
        <w:t>设计（含</w:t>
      </w:r>
      <w:r>
        <w:rPr>
          <w:rFonts w:ascii="宋体" w:hAnsi="宋体" w:cs="宋体"/>
          <w:sz w:val="24"/>
          <w:lang/>
        </w:rPr>
        <w:t>方案设计</w:t>
      </w:r>
      <w:r>
        <w:rPr>
          <w:rFonts w:hint="eastAsia" w:ascii="宋体" w:hAnsi="宋体" w:cs="宋体"/>
          <w:sz w:val="24"/>
          <w:lang/>
        </w:rPr>
        <w:t>）劳务协作工作和配合后续服务，包括但不限于项目范围内的初步设计(含方案</w:t>
      </w:r>
      <w:r>
        <w:rPr>
          <w:rFonts w:ascii="宋体" w:hAnsi="宋体" w:cs="宋体"/>
          <w:sz w:val="24"/>
          <w:lang/>
        </w:rPr>
        <w:t>设计</w:t>
      </w:r>
      <w:r>
        <w:rPr>
          <w:rFonts w:hint="eastAsia" w:ascii="宋体" w:hAnsi="宋体" w:cs="宋体"/>
          <w:sz w:val="24"/>
          <w:lang/>
        </w:rPr>
        <w:t>)的设计文件协助出图工作。具体要求详见招标文件附录1。</w:t>
      </w:r>
    </w:p>
    <w:p>
      <w:pPr>
        <w:spacing w:line="380" w:lineRule="exact"/>
        <w:ind w:firstLine="480" w:firstLineChars="200"/>
        <w:rPr>
          <w:rFonts w:ascii="宋体" w:hAnsi="宋体" w:cs="宋体"/>
          <w:sz w:val="24"/>
          <w:lang/>
        </w:rPr>
      </w:pPr>
      <w:r>
        <w:rPr>
          <w:rFonts w:hint="eastAsia" w:ascii="宋体" w:hAnsi="宋体" w:cs="宋体"/>
          <w:sz w:val="24"/>
          <w:lang/>
        </w:rPr>
        <w:t>2.3计划工期：初步设计阶段（2023年</w:t>
      </w:r>
      <w:r>
        <w:rPr>
          <w:rFonts w:ascii="宋体" w:hAnsi="宋体" w:cs="宋体"/>
          <w:sz w:val="24"/>
          <w:lang/>
        </w:rPr>
        <w:t>06</w:t>
      </w:r>
      <w:r>
        <w:rPr>
          <w:rFonts w:hint="eastAsia" w:ascii="宋体" w:hAnsi="宋体" w:cs="宋体"/>
          <w:sz w:val="24"/>
          <w:lang/>
        </w:rPr>
        <w:t>月</w:t>
      </w:r>
      <w:r>
        <w:rPr>
          <w:rFonts w:ascii="宋体" w:hAnsi="宋体" w:cs="宋体"/>
          <w:sz w:val="24"/>
          <w:lang/>
        </w:rPr>
        <w:t>30</w:t>
      </w:r>
      <w:r>
        <w:rPr>
          <w:rFonts w:hint="eastAsia" w:ascii="宋体" w:hAnsi="宋体" w:cs="宋体"/>
          <w:sz w:val="24"/>
          <w:lang/>
        </w:rPr>
        <w:t>日～2023年11月</w:t>
      </w:r>
      <w:r>
        <w:rPr>
          <w:rFonts w:ascii="宋体" w:hAnsi="宋体" w:cs="宋体"/>
          <w:sz w:val="24"/>
          <w:lang/>
        </w:rPr>
        <w:t>2</w:t>
      </w:r>
      <w:r>
        <w:rPr>
          <w:rFonts w:hint="eastAsia" w:ascii="宋体" w:hAnsi="宋体" w:cs="宋体"/>
          <w:sz w:val="24"/>
          <w:lang/>
        </w:rPr>
        <w:t>0日）。</w:t>
      </w:r>
    </w:p>
    <w:p>
      <w:pPr>
        <w:numPr>
          <w:ilvl w:val="0"/>
          <w:numId w:val="1"/>
        </w:numPr>
        <w:spacing w:beforeLines="50" w:afterLines="50" w:line="380" w:lineRule="exact"/>
        <w:ind w:firstLine="562" w:firstLineChars="200"/>
        <w:rPr>
          <w:rFonts w:ascii="宋体" w:hAnsi="宋体" w:cs="宋体"/>
          <w:b/>
          <w:bCs/>
          <w:sz w:val="28"/>
          <w:szCs w:val="28"/>
        </w:rPr>
      </w:pPr>
      <w:r>
        <w:rPr>
          <w:rFonts w:hint="eastAsia" w:ascii="宋体" w:hAnsi="宋体" w:cs="宋体"/>
          <w:b/>
          <w:bCs/>
          <w:sz w:val="28"/>
          <w:szCs w:val="28"/>
        </w:rPr>
        <w:t>投标人资格要求</w:t>
      </w:r>
    </w:p>
    <w:p>
      <w:pPr>
        <w:adjustRightInd w:val="0"/>
        <w:snapToGrid w:val="0"/>
        <w:spacing w:line="380" w:lineRule="exact"/>
        <w:ind w:firstLine="480" w:firstLineChars="200"/>
        <w:rPr>
          <w:rFonts w:ascii="宋体" w:hAnsi="宋体" w:cs="宋体"/>
          <w:sz w:val="24"/>
          <w:lang/>
        </w:rPr>
      </w:pPr>
      <w:r>
        <w:rPr>
          <w:rFonts w:hint="eastAsia" w:ascii="宋体" w:hAnsi="宋体" w:cs="宋体"/>
          <w:sz w:val="24"/>
          <w:lang/>
        </w:rPr>
        <w:t>3.1本次招标要求投标人须具备本次招标要求投标人须具独立法人资格，具有建筑行业专业设计乙级（含）以上资质，并在人员、设备、资金等方面具有相应的能力。项目负责人资格须具有国家二级注册建筑师及以上执业资格。其它详见投标人须知。</w:t>
      </w:r>
    </w:p>
    <w:p>
      <w:pPr>
        <w:spacing w:line="380" w:lineRule="exact"/>
        <w:ind w:firstLine="480" w:firstLineChars="200"/>
        <w:rPr>
          <w:rFonts w:ascii="宋体" w:hAnsi="宋体" w:cs="宋体"/>
          <w:sz w:val="24"/>
          <w:lang/>
        </w:rPr>
      </w:pPr>
      <w:r>
        <w:rPr>
          <w:rFonts w:hint="eastAsia" w:ascii="宋体" w:hAnsi="宋体" w:cs="宋体"/>
          <w:sz w:val="24"/>
          <w:lang/>
        </w:rPr>
        <w:t>3.2 本次招标</w:t>
      </w:r>
    </w:p>
    <w:p>
      <w:pPr>
        <w:spacing w:line="380" w:lineRule="exact"/>
        <w:ind w:firstLine="480" w:firstLineChars="200"/>
        <w:rPr>
          <w:rFonts w:ascii="宋体" w:hAnsi="宋体" w:cs="宋体"/>
          <w:sz w:val="24"/>
          <w:lang/>
        </w:rPr>
      </w:pPr>
      <w:r>
        <w:rPr>
          <w:rFonts w:hint="eastAsia" w:ascii="宋体" w:hAnsi="宋体" w:cs="宋体"/>
          <w:sz w:val="24"/>
          <w:lang/>
        </w:rPr>
        <w:t>不接受联合体投标。</w:t>
      </w:r>
    </w:p>
    <w:p>
      <w:pPr>
        <w:numPr>
          <w:ilvl w:val="0"/>
          <w:numId w:val="1"/>
        </w:numPr>
        <w:spacing w:beforeLines="50" w:afterLines="50" w:line="380" w:lineRule="exact"/>
        <w:ind w:firstLine="562" w:firstLineChars="200"/>
        <w:rPr>
          <w:rFonts w:ascii="宋体" w:hAnsi="宋体" w:cs="宋体"/>
          <w:b/>
          <w:bCs/>
          <w:sz w:val="28"/>
          <w:szCs w:val="28"/>
        </w:rPr>
      </w:pPr>
      <w:r>
        <w:rPr>
          <w:rFonts w:hint="eastAsia" w:ascii="宋体" w:hAnsi="宋体" w:cs="宋体"/>
          <w:b/>
          <w:bCs/>
          <w:sz w:val="28"/>
          <w:szCs w:val="28"/>
        </w:rPr>
        <w:t>招标文件的获取</w:t>
      </w:r>
    </w:p>
    <w:p>
      <w:pPr>
        <w:adjustRightInd w:val="0"/>
        <w:snapToGrid w:val="0"/>
        <w:spacing w:line="380" w:lineRule="exact"/>
        <w:ind w:firstLine="480" w:firstLineChars="200"/>
        <w:rPr>
          <w:rFonts w:ascii="宋体" w:hAnsi="宋体" w:cs="宋体"/>
          <w:sz w:val="24"/>
        </w:rPr>
      </w:pPr>
      <w:r>
        <w:rPr>
          <w:rFonts w:hint="eastAsia" w:ascii="宋体" w:hAnsi="宋体" w:cs="宋体"/>
          <w:sz w:val="24"/>
        </w:rPr>
        <w:t>4.1</w:t>
      </w:r>
      <w:r>
        <w:rPr>
          <w:rFonts w:hint="eastAsia" w:ascii="宋体" w:hAnsi="宋体" w:cs="宋体"/>
          <w:sz w:val="24"/>
          <w:lang/>
        </w:rPr>
        <w:t>凡有意参加投标者，请于</w:t>
      </w:r>
      <w:r>
        <w:rPr>
          <w:rFonts w:hint="eastAsia" w:ascii="宋体" w:hAnsi="宋体" w:cs="宋体"/>
          <w:b/>
          <w:sz w:val="24"/>
          <w:u w:val="single"/>
          <w:lang/>
        </w:rPr>
        <w:t>2023</w:t>
      </w:r>
      <w:r>
        <w:rPr>
          <w:rFonts w:hint="eastAsia" w:ascii="宋体" w:hAnsi="宋体" w:cs="宋体"/>
          <w:b/>
          <w:sz w:val="24"/>
          <w:lang/>
        </w:rPr>
        <w:t>年</w:t>
      </w:r>
      <w:r>
        <w:rPr>
          <w:rFonts w:ascii="宋体" w:hAnsi="宋体" w:cs="宋体"/>
          <w:b/>
          <w:sz w:val="24"/>
          <w:u w:val="single"/>
          <w:lang/>
        </w:rPr>
        <w:t>07</w:t>
      </w:r>
      <w:r>
        <w:rPr>
          <w:rFonts w:hint="eastAsia" w:ascii="宋体" w:hAnsi="宋体" w:cs="宋体"/>
          <w:b/>
          <w:sz w:val="24"/>
          <w:lang/>
        </w:rPr>
        <w:t>月</w:t>
      </w:r>
      <w:r>
        <w:rPr>
          <w:rFonts w:ascii="宋体" w:hAnsi="宋体" w:cs="宋体"/>
          <w:b/>
          <w:sz w:val="24"/>
          <w:u w:val="single"/>
          <w:lang/>
        </w:rPr>
        <w:t>04</w:t>
      </w:r>
      <w:r>
        <w:rPr>
          <w:rFonts w:hint="eastAsia" w:ascii="宋体" w:hAnsi="宋体" w:cs="宋体"/>
          <w:b/>
          <w:sz w:val="24"/>
          <w:lang/>
        </w:rPr>
        <w:t>日-</w:t>
      </w:r>
      <w:r>
        <w:rPr>
          <w:rFonts w:hint="eastAsia" w:ascii="宋体" w:hAnsi="宋体" w:cs="宋体"/>
          <w:b/>
          <w:sz w:val="24"/>
          <w:u w:val="single"/>
          <w:lang/>
        </w:rPr>
        <w:t>2023</w:t>
      </w:r>
      <w:r>
        <w:rPr>
          <w:rFonts w:hint="eastAsia" w:ascii="宋体" w:hAnsi="宋体" w:cs="宋体"/>
          <w:b/>
          <w:sz w:val="24"/>
          <w:lang/>
        </w:rPr>
        <w:t>年</w:t>
      </w:r>
      <w:r>
        <w:rPr>
          <w:rFonts w:hint="eastAsia" w:ascii="宋体" w:hAnsi="宋体" w:cs="宋体"/>
          <w:b/>
          <w:sz w:val="24"/>
          <w:u w:val="single"/>
          <w:lang/>
        </w:rPr>
        <w:t>0</w:t>
      </w:r>
      <w:r>
        <w:rPr>
          <w:rFonts w:ascii="宋体" w:hAnsi="宋体" w:cs="宋体"/>
          <w:b/>
          <w:sz w:val="24"/>
          <w:u w:val="single"/>
          <w:lang/>
        </w:rPr>
        <w:t>7</w:t>
      </w:r>
      <w:r>
        <w:rPr>
          <w:rFonts w:hint="eastAsia" w:ascii="宋体" w:hAnsi="宋体" w:cs="宋体"/>
          <w:b/>
          <w:sz w:val="24"/>
          <w:lang/>
        </w:rPr>
        <w:t>月</w:t>
      </w:r>
      <w:r>
        <w:rPr>
          <w:rFonts w:ascii="宋体" w:hAnsi="宋体" w:cs="宋体"/>
          <w:b/>
          <w:sz w:val="24"/>
          <w:u w:val="single"/>
          <w:lang/>
        </w:rPr>
        <w:t>05</w:t>
      </w:r>
      <w:r>
        <w:rPr>
          <w:rFonts w:hint="eastAsia" w:ascii="宋体" w:hAnsi="宋体" w:cs="宋体"/>
          <w:b/>
          <w:sz w:val="24"/>
          <w:lang/>
        </w:rPr>
        <w:t>日，每日上午</w:t>
      </w:r>
      <w:r>
        <w:rPr>
          <w:rFonts w:hint="eastAsia" w:ascii="宋体" w:hAnsi="宋体" w:cs="宋体"/>
          <w:b/>
          <w:sz w:val="24"/>
          <w:u w:val="single"/>
          <w:lang/>
        </w:rPr>
        <w:t>8:30</w:t>
      </w:r>
      <w:r>
        <w:rPr>
          <w:rFonts w:hint="eastAsia" w:ascii="宋体" w:hAnsi="宋体" w:cs="宋体"/>
          <w:b/>
          <w:sz w:val="24"/>
          <w:lang/>
        </w:rPr>
        <w:t>至</w:t>
      </w:r>
      <w:r>
        <w:rPr>
          <w:rFonts w:hint="eastAsia" w:ascii="宋体" w:hAnsi="宋体" w:cs="宋体"/>
          <w:b/>
          <w:sz w:val="24"/>
          <w:u w:val="single"/>
          <w:lang/>
        </w:rPr>
        <w:t>12:00</w:t>
      </w:r>
      <w:r>
        <w:rPr>
          <w:rFonts w:hint="eastAsia" w:ascii="宋体" w:hAnsi="宋体" w:cs="宋体"/>
          <w:b/>
          <w:sz w:val="24"/>
          <w:lang/>
        </w:rPr>
        <w:t>，下午</w:t>
      </w:r>
      <w:r>
        <w:rPr>
          <w:rFonts w:hint="eastAsia" w:ascii="宋体" w:hAnsi="宋体" w:cs="宋体"/>
          <w:b/>
          <w:sz w:val="24"/>
          <w:u w:val="single"/>
          <w:lang/>
        </w:rPr>
        <w:t>15:00</w:t>
      </w:r>
      <w:r>
        <w:rPr>
          <w:rFonts w:hint="eastAsia" w:ascii="宋体" w:hAnsi="宋体" w:cs="宋体"/>
          <w:b/>
          <w:sz w:val="24"/>
          <w:lang/>
        </w:rPr>
        <w:t>至</w:t>
      </w:r>
      <w:r>
        <w:rPr>
          <w:rFonts w:hint="eastAsia" w:ascii="宋体" w:hAnsi="宋体" w:cs="宋体"/>
          <w:b/>
          <w:sz w:val="24"/>
          <w:u w:val="single"/>
          <w:lang/>
        </w:rPr>
        <w:t>18:00</w:t>
      </w:r>
      <w:r>
        <w:rPr>
          <w:rFonts w:hint="eastAsia" w:ascii="宋体" w:hAnsi="宋体" w:cs="宋体"/>
          <w:sz w:val="24"/>
          <w:lang/>
        </w:rPr>
        <w:t>（北京时间）到海口市南沙路60号海南省交通规划勘察设计研究院206室取招标文件。</w:t>
      </w:r>
    </w:p>
    <w:p>
      <w:pPr>
        <w:numPr>
          <w:ilvl w:val="0"/>
          <w:numId w:val="1"/>
        </w:numPr>
        <w:spacing w:beforeLines="50" w:afterLines="50" w:line="380" w:lineRule="exact"/>
        <w:ind w:firstLine="562" w:firstLineChars="200"/>
        <w:rPr>
          <w:rFonts w:ascii="宋体" w:hAnsi="宋体" w:cs="宋体"/>
          <w:b/>
          <w:bCs/>
          <w:sz w:val="28"/>
          <w:szCs w:val="28"/>
        </w:rPr>
      </w:pPr>
      <w:r>
        <w:rPr>
          <w:rFonts w:hint="eastAsia" w:ascii="宋体" w:hAnsi="宋体" w:cs="宋体"/>
          <w:b/>
          <w:bCs/>
          <w:sz w:val="28"/>
          <w:szCs w:val="28"/>
        </w:rPr>
        <w:t>投标文件的提交</w:t>
      </w:r>
    </w:p>
    <w:p>
      <w:pPr>
        <w:tabs>
          <w:tab w:val="left" w:pos="360"/>
        </w:tabs>
        <w:adjustRightInd w:val="0"/>
        <w:snapToGrid w:val="0"/>
        <w:spacing w:line="380" w:lineRule="exact"/>
        <w:ind w:firstLine="480" w:firstLineChars="200"/>
        <w:rPr>
          <w:rFonts w:ascii="宋体" w:hAnsi="宋体" w:cs="宋体"/>
          <w:sz w:val="24"/>
        </w:rPr>
      </w:pPr>
      <w:r>
        <w:rPr>
          <w:rFonts w:hint="eastAsia" w:ascii="宋体" w:hAnsi="宋体" w:cs="宋体"/>
          <w:sz w:val="24"/>
        </w:rPr>
        <w:t>5.1投标文件提交截止时间为</w:t>
      </w:r>
      <w:r>
        <w:rPr>
          <w:rFonts w:hint="eastAsia" w:ascii="宋体" w:hAnsi="宋体" w:cs="宋体"/>
          <w:b/>
          <w:sz w:val="24"/>
          <w:u w:val="single"/>
        </w:rPr>
        <w:t>2023</w:t>
      </w:r>
      <w:r>
        <w:rPr>
          <w:rFonts w:hint="eastAsia" w:ascii="宋体" w:hAnsi="宋体" w:cs="宋体"/>
          <w:b/>
          <w:sz w:val="24"/>
        </w:rPr>
        <w:t>年</w:t>
      </w:r>
      <w:r>
        <w:rPr>
          <w:rFonts w:hint="eastAsia" w:ascii="宋体" w:hAnsi="宋体" w:cs="宋体"/>
          <w:b/>
          <w:sz w:val="24"/>
          <w:u w:val="single"/>
        </w:rPr>
        <w:t>0</w:t>
      </w:r>
      <w:r>
        <w:rPr>
          <w:rFonts w:ascii="宋体" w:hAnsi="宋体" w:cs="宋体"/>
          <w:b/>
          <w:sz w:val="24"/>
          <w:u w:val="single"/>
        </w:rPr>
        <w:t>7</w:t>
      </w:r>
      <w:r>
        <w:rPr>
          <w:rFonts w:hint="eastAsia" w:ascii="宋体" w:hAnsi="宋体" w:cs="宋体"/>
          <w:b/>
          <w:sz w:val="24"/>
        </w:rPr>
        <w:t>月</w:t>
      </w:r>
      <w:r>
        <w:rPr>
          <w:rFonts w:ascii="宋体" w:hAnsi="宋体" w:cs="宋体"/>
          <w:b/>
          <w:sz w:val="24"/>
          <w:u w:val="single"/>
        </w:rPr>
        <w:t>12</w:t>
      </w:r>
      <w:r>
        <w:rPr>
          <w:rFonts w:hint="eastAsia" w:ascii="宋体" w:hAnsi="宋体" w:cs="宋体"/>
          <w:b/>
          <w:sz w:val="24"/>
        </w:rPr>
        <w:t>日</w:t>
      </w:r>
      <w:r>
        <w:rPr>
          <w:rFonts w:hint="eastAsia" w:ascii="宋体" w:hAnsi="宋体" w:cs="宋体"/>
          <w:b/>
          <w:sz w:val="24"/>
          <w:u w:val="single"/>
        </w:rPr>
        <w:t>9:00前</w:t>
      </w:r>
      <w:r>
        <w:rPr>
          <w:rFonts w:hint="eastAsia" w:ascii="宋体" w:hAnsi="宋体" w:cs="宋体"/>
          <w:sz w:val="24"/>
        </w:rPr>
        <w:t>（北京时间），</w:t>
      </w:r>
      <w:r>
        <w:rPr>
          <w:rFonts w:hint="eastAsia" w:ascii="宋体" w:hAnsi="宋体" w:cs="宋体"/>
          <w:sz w:val="24"/>
          <w:lang/>
        </w:rPr>
        <w:t>地点为海口市南沙路60号海南省交通规划勘察设计研究院206室。联系方式：夏先生0898-363922</w:t>
      </w:r>
      <w:r>
        <w:rPr>
          <w:rFonts w:ascii="宋体" w:hAnsi="宋体" w:cs="宋体"/>
          <w:sz w:val="24"/>
          <w:lang/>
        </w:rPr>
        <w:t>84</w:t>
      </w:r>
      <w:r>
        <w:rPr>
          <w:rFonts w:hint="eastAsia" w:ascii="宋体" w:hAnsi="宋体" w:cs="宋体"/>
          <w:sz w:val="24"/>
          <w:lang/>
        </w:rPr>
        <w:t>或15</w:t>
      </w:r>
      <w:r>
        <w:rPr>
          <w:rFonts w:ascii="宋体" w:hAnsi="宋体" w:cs="宋体"/>
          <w:sz w:val="24"/>
          <w:lang/>
        </w:rPr>
        <w:t>289878743</w:t>
      </w:r>
      <w:r>
        <w:rPr>
          <w:rFonts w:hint="eastAsia" w:ascii="宋体" w:hAnsi="宋体" w:cs="宋体"/>
          <w:sz w:val="24"/>
          <w:lang/>
        </w:rPr>
        <w:t>。</w:t>
      </w:r>
    </w:p>
    <w:p>
      <w:pPr>
        <w:adjustRightInd w:val="0"/>
        <w:snapToGrid w:val="0"/>
        <w:spacing w:line="380" w:lineRule="exact"/>
        <w:ind w:firstLine="480" w:firstLineChars="200"/>
        <w:rPr>
          <w:rFonts w:ascii="宋体" w:hAnsi="宋体" w:cs="宋体"/>
          <w:sz w:val="24"/>
        </w:rPr>
      </w:pPr>
      <w:r>
        <w:rPr>
          <w:rFonts w:hint="eastAsia" w:ascii="宋体" w:hAnsi="宋体" w:cs="宋体"/>
          <w:sz w:val="24"/>
        </w:rPr>
        <w:t>5.2逾期送达的或者未送达指定地点的投标文件，招标人将不予受理。</w:t>
      </w:r>
    </w:p>
    <w:p>
      <w:pPr>
        <w:rPr>
          <w:rFonts w:ascii="宋体" w:hAnsi="宋体" w:cs="宋体"/>
          <w:sz w:val="24"/>
        </w:rPr>
      </w:pPr>
      <w:r>
        <w:rPr>
          <w:rFonts w:hint="eastAsia" w:ascii="宋体" w:hAnsi="宋体" w:cs="宋体"/>
          <w:sz w:val="24"/>
        </w:rPr>
        <w:br w:type="page"/>
      </w:r>
    </w:p>
    <w:bookmarkEnd w:id="1"/>
    <w:bookmarkEnd w:id="2"/>
    <w:p>
      <w:pPr>
        <w:spacing w:line="360" w:lineRule="auto"/>
        <w:jc w:val="center"/>
        <w:outlineLvl w:val="0"/>
        <w:rPr>
          <w:rFonts w:ascii="宋体" w:hAnsi="宋体" w:cs="宋体"/>
          <w:sz w:val="44"/>
          <w:szCs w:val="44"/>
        </w:rPr>
      </w:pPr>
      <w:bookmarkStart w:id="3" w:name="_Toc8489"/>
      <w:r>
        <w:rPr>
          <w:rFonts w:hint="eastAsia" w:ascii="宋体" w:hAnsi="宋体" w:cs="宋体"/>
          <w:sz w:val="44"/>
          <w:szCs w:val="44"/>
        </w:rPr>
        <w:t>第二章  投标人须知</w:t>
      </w:r>
      <w:bookmarkEnd w:id="3"/>
    </w:p>
    <w:p>
      <w:pPr>
        <w:spacing w:line="360" w:lineRule="auto"/>
        <w:jc w:val="center"/>
        <w:rPr>
          <w:rFonts w:ascii="宋体" w:hAnsi="宋体" w:cs="宋体"/>
          <w:sz w:val="24"/>
          <w:szCs w:val="28"/>
        </w:rPr>
      </w:pPr>
      <w:r>
        <w:rPr>
          <w:rFonts w:hint="eastAsia" w:ascii="宋体" w:hAnsi="宋体" w:cs="宋体"/>
          <w:sz w:val="24"/>
          <w:szCs w:val="28"/>
        </w:rPr>
        <w:t>投标人须知前附表</w:t>
      </w:r>
      <w:r>
        <w:rPr>
          <w:rStyle w:val="23"/>
          <w:rFonts w:hint="eastAsia" w:ascii="宋体" w:hAnsi="宋体" w:cs="宋体"/>
          <w:sz w:val="24"/>
          <w:szCs w:val="28"/>
        </w:rPr>
        <w:footnoteReference w:id="0"/>
      </w:r>
    </w:p>
    <w:tbl>
      <w:tblPr>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44"/>
        <w:gridCol w:w="858"/>
        <w:gridCol w:w="2573"/>
        <w:gridCol w:w="4894"/>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序号</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条 款 名 称</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cantSpli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招 标 人</w:t>
            </w:r>
          </w:p>
        </w:tc>
        <w:tc>
          <w:tcPr>
            <w:tcW w:w="489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名  称：海南省交通规划勘察设计研究院</w:t>
            </w:r>
          </w:p>
          <w:p>
            <w:pPr>
              <w:spacing w:line="360" w:lineRule="exact"/>
              <w:ind w:left="840" w:hanging="840" w:hangingChars="400"/>
              <w:rPr>
                <w:rFonts w:ascii="宋体" w:hAnsi="宋体" w:cs="宋体"/>
                <w:szCs w:val="21"/>
              </w:rPr>
            </w:pPr>
            <w:r>
              <w:rPr>
                <w:rFonts w:hint="eastAsia" w:ascii="宋体" w:hAnsi="宋体" w:cs="宋体"/>
                <w:szCs w:val="21"/>
              </w:rPr>
              <w:t>地  址：海口市南沙路60号</w:t>
            </w:r>
          </w:p>
          <w:p>
            <w:pPr>
              <w:spacing w:line="360" w:lineRule="exact"/>
              <w:rPr>
                <w:rFonts w:ascii="宋体" w:hAnsi="宋体" w:cs="宋体"/>
                <w:szCs w:val="21"/>
              </w:rPr>
            </w:pPr>
            <w:r>
              <w:rPr>
                <w:rFonts w:hint="eastAsia" w:ascii="宋体" w:hAnsi="宋体" w:cs="宋体"/>
                <w:szCs w:val="21"/>
              </w:rPr>
              <w:t>邮  编： 570206</w:t>
            </w:r>
          </w:p>
          <w:p>
            <w:pPr>
              <w:spacing w:line="360" w:lineRule="exact"/>
              <w:rPr>
                <w:rFonts w:ascii="宋体" w:hAnsi="宋体" w:cs="宋体"/>
                <w:szCs w:val="21"/>
              </w:rPr>
            </w:pPr>
            <w:r>
              <w:rPr>
                <w:rFonts w:hint="eastAsia" w:ascii="宋体" w:hAnsi="宋体" w:cs="宋体"/>
                <w:szCs w:val="21"/>
              </w:rPr>
              <w:t>联系人：</w:t>
            </w:r>
            <w:r>
              <w:rPr>
                <w:rFonts w:hint="eastAsia" w:ascii="宋体" w:hAnsi="宋体" w:cs="宋体"/>
                <w:kern w:val="0"/>
                <w:szCs w:val="21"/>
              </w:rPr>
              <w:t>夏先生</w:t>
            </w:r>
          </w:p>
          <w:p>
            <w:pPr>
              <w:spacing w:line="360" w:lineRule="exact"/>
              <w:rPr>
                <w:rFonts w:ascii="宋体" w:hAnsi="宋体" w:cs="宋体"/>
                <w:szCs w:val="21"/>
              </w:rPr>
            </w:pPr>
            <w:r>
              <w:rPr>
                <w:rFonts w:hint="eastAsia" w:ascii="宋体" w:hAnsi="宋体" w:cs="宋体"/>
                <w:szCs w:val="21"/>
              </w:rPr>
              <w:t>电  话：0898-363922</w:t>
            </w:r>
            <w:r>
              <w:rPr>
                <w:rFonts w:ascii="宋体" w:hAnsi="宋体" w:cs="宋体"/>
                <w:szCs w:val="21"/>
              </w:rPr>
              <w:t>84</w:t>
            </w:r>
            <w:r>
              <w:rPr>
                <w:rFonts w:hint="eastAsia" w:ascii="宋体" w:hAnsi="宋体" w:cs="宋体"/>
                <w:szCs w:val="21"/>
              </w:rPr>
              <w:t>或15289878743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cantSpli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项目名称</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rPr>
                <w:rFonts w:ascii="宋体" w:hAnsi="宋体" w:cs="宋体"/>
                <w:szCs w:val="21"/>
              </w:rPr>
            </w:pPr>
            <w:r>
              <w:rPr>
                <w:rFonts w:hint="eastAsia" w:ascii="宋体" w:hAnsi="宋体" w:cs="宋体"/>
                <w:szCs w:val="21"/>
              </w:rPr>
              <w:t>G98环岛高速公路排浦互通至白莲互通段改扩建工程洋浦服务区初步设计劳务协作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cantSplit/>
          <w:trHeight w:val="680"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建设地点</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rPr>
                <w:rFonts w:ascii="宋体" w:hAnsi="宋体" w:cs="宋体"/>
                <w:szCs w:val="21"/>
              </w:rPr>
            </w:pPr>
            <w:r>
              <w:rPr>
                <w:rFonts w:hint="eastAsia" w:ascii="宋体" w:hAnsi="宋体" w:cs="宋体"/>
                <w:szCs w:val="21"/>
              </w:rPr>
              <w:t>项目位于儋州</w:t>
            </w:r>
            <w:r>
              <w:rPr>
                <w:rFonts w:ascii="宋体" w:hAnsi="宋体" w:cs="宋体"/>
                <w:szCs w:val="21"/>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cantSplit/>
          <w:trHeight w:val="533" w:hRule="atLeas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2</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招标范围</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rPr>
                <w:rFonts w:ascii="宋体" w:hAnsi="宋体" w:cs="宋体"/>
                <w:szCs w:val="21"/>
              </w:rPr>
            </w:pPr>
            <w:r>
              <w:rPr>
                <w:rFonts w:hint="eastAsia" w:ascii="宋体" w:hAnsi="宋体" w:cs="宋体"/>
                <w:szCs w:val="21"/>
              </w:rPr>
              <w:t>工作内容：配合海南省交通规划勘察设计研究院完成本项目洋浦服务区初步设计（含方案设计）劳务协作工作和配合后续服务，包括但不限于项目范围内的初步设计(含方案设计)的设计文件协助出图工作。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cantSplit/>
          <w:trHeight w:val="606"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设计周期</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rPr>
                <w:rFonts w:ascii="宋体" w:hAnsi="宋体" w:cs="宋体"/>
                <w:szCs w:val="21"/>
                <w:u w:val="single"/>
              </w:rPr>
            </w:pPr>
            <w:r>
              <w:rPr>
                <w:rFonts w:ascii="宋体" w:hAnsi="宋体" w:cs="宋体"/>
                <w:szCs w:val="21"/>
              </w:rPr>
              <w:t>140</w:t>
            </w:r>
            <w:r>
              <w:rPr>
                <w:rFonts w:hint="eastAsia" w:ascii="宋体" w:hAnsi="宋体" w:cs="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12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投标人资质条件、能力和信誉</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资质要求：</w:t>
            </w:r>
            <w:r>
              <w:rPr>
                <w:rFonts w:hint="eastAsia" w:ascii="宋体" w:hAnsi="宋体" w:cs="宋体"/>
                <w:szCs w:val="21"/>
                <w:u w:val="single"/>
              </w:rPr>
              <w:t>须具独立法人资格，具有建筑行业专业设计乙级（含）以上资质</w:t>
            </w:r>
            <w:r>
              <w:rPr>
                <w:rFonts w:hint="eastAsia" w:ascii="宋体" w:hAnsi="宋体" w:cs="宋体"/>
                <w:szCs w:val="21"/>
              </w:rPr>
              <w:t>；</w:t>
            </w:r>
          </w:p>
          <w:p>
            <w:pPr>
              <w:snapToGrid w:val="0"/>
              <w:rPr>
                <w:rFonts w:ascii="宋体" w:hAnsi="宋体" w:cs="宋体"/>
                <w:szCs w:val="21"/>
              </w:rPr>
            </w:pPr>
            <w:r>
              <w:rPr>
                <w:rFonts w:hint="eastAsia" w:ascii="宋体" w:hAnsi="宋体" w:cs="宋体"/>
                <w:szCs w:val="21"/>
              </w:rPr>
              <w:t>业绩要求：不做</w:t>
            </w:r>
            <w:r>
              <w:rPr>
                <w:rFonts w:ascii="宋体" w:hAnsi="宋体" w:cs="宋体"/>
                <w:szCs w:val="21"/>
              </w:rPr>
              <w:t>要求</w:t>
            </w:r>
            <w:r>
              <w:rPr>
                <w:rFonts w:hint="eastAsia" w:ascii="宋体" w:hAnsi="宋体" w:cs="宋体"/>
                <w:szCs w:val="21"/>
              </w:rPr>
              <w:t>。</w:t>
            </w:r>
          </w:p>
          <w:p>
            <w:pPr>
              <w:snapToGrid w:val="0"/>
              <w:rPr>
                <w:rFonts w:ascii="宋体" w:hAnsi="宋体" w:cs="宋体"/>
                <w:szCs w:val="21"/>
              </w:rPr>
            </w:pPr>
            <w:r>
              <w:rPr>
                <w:rFonts w:hint="eastAsia" w:ascii="宋体" w:hAnsi="宋体" w:cs="宋体"/>
                <w:szCs w:val="21"/>
              </w:rPr>
              <w:t>项目负责人资格：具有国家二级注册建筑师及以上执业资格。</w:t>
            </w:r>
          </w:p>
          <w:p>
            <w:pPr>
              <w:snapToGrid w:val="0"/>
              <w:rPr>
                <w:rFonts w:ascii="宋体" w:hAnsi="宋体" w:cs="宋体"/>
                <w:szCs w:val="21"/>
              </w:rPr>
            </w:pPr>
            <w:r>
              <w:rPr>
                <w:rFonts w:hint="eastAsia" w:ascii="宋体" w:hAnsi="宋体" w:cs="宋体"/>
                <w:szCs w:val="21"/>
              </w:rPr>
              <w:t>信誉要求：在“信用中国”网站（http://www.creditchina.gov.cn/）中被列入失信被执行人名单的投标人，不得参加投标。</w:t>
            </w:r>
          </w:p>
          <w:p>
            <w:pPr>
              <w:snapToGrid w:val="0"/>
              <w:rPr>
                <w:rFonts w:ascii="宋体" w:hAnsi="宋体" w:cs="宋体"/>
                <w:szCs w:val="21"/>
              </w:rPr>
            </w:pPr>
            <w:r>
              <w:rPr>
                <w:rFonts w:hint="eastAsia" w:ascii="宋体" w:hAnsi="宋体" w:cs="宋体"/>
                <w:szCs w:val="21"/>
              </w:rPr>
              <w:t>其他要求：在人员、设备、资金等方面具有相应的设计能力。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124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联合体</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不接受</w:t>
            </w:r>
          </w:p>
          <w:p>
            <w:pPr>
              <w:snapToGrid w:val="0"/>
              <w:rPr>
                <w:rFonts w:ascii="宋体" w:hAnsi="宋体" w:cs="宋体"/>
                <w:szCs w:val="21"/>
              </w:rPr>
            </w:pPr>
            <w:r>
              <w:rPr>
                <w:rFonts w:hint="eastAsia" w:ascii="宋体" w:hAnsi="宋体" w:cs="宋体"/>
                <w:szCs w:val="21"/>
              </w:rPr>
              <w:t>□接受</w:t>
            </w:r>
          </w:p>
          <w:p>
            <w:pPr>
              <w:snapToGrid w:val="0"/>
              <w:rPr>
                <w:rFonts w:ascii="宋体" w:hAnsi="宋体" w:cs="宋体"/>
                <w:szCs w:val="21"/>
              </w:rPr>
            </w:pPr>
            <w:r>
              <w:rPr>
                <w:rFonts w:hint="eastAsia" w:ascii="宋体" w:hAnsi="宋体" w:cs="宋体"/>
                <w:szCs w:val="21"/>
              </w:rPr>
              <w:t>但联合体所有成员数量不得超过</w:t>
            </w:r>
            <w:r>
              <w:rPr>
                <w:rFonts w:hint="eastAsia" w:ascii="宋体" w:hAnsi="宋体" w:cs="宋体"/>
                <w:szCs w:val="21"/>
                <w:u w:val="single"/>
              </w:rPr>
              <w:t xml:space="preserve"> /  </w:t>
            </w:r>
            <w:r>
              <w:rPr>
                <w:rFonts w:hint="eastAsia" w:ascii="宋体" w:hAnsi="宋体" w:cs="宋体"/>
                <w:szCs w:val="21"/>
              </w:rPr>
              <w:t>家；</w:t>
            </w:r>
          </w:p>
          <w:p>
            <w:pPr>
              <w:snapToGrid w:val="0"/>
              <w:rPr>
                <w:rFonts w:ascii="宋体" w:hAnsi="宋体" w:cs="宋体"/>
                <w:szCs w:val="21"/>
                <w:u w:val="single"/>
              </w:rPr>
            </w:pPr>
            <w:r>
              <w:rPr>
                <w:rFonts w:hint="eastAsia" w:ascii="宋体" w:hAnsi="宋体" w:cs="宋体"/>
                <w:szCs w:val="21"/>
              </w:rPr>
              <w:t>还应满足下列要求：</w:t>
            </w:r>
            <w:r>
              <w:rPr>
                <w:rFonts w:hint="eastAsia" w:ascii="宋体" w:hAnsi="宋体" w:cs="宋体"/>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5</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踏勘现场</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不组织</w:t>
            </w:r>
          </w:p>
          <w:p>
            <w:pPr>
              <w:snapToGrid w:val="0"/>
              <w:spacing w:line="360" w:lineRule="exact"/>
              <w:rPr>
                <w:rFonts w:ascii="宋体" w:hAnsi="宋体" w:cs="宋体"/>
                <w:szCs w:val="21"/>
              </w:rPr>
            </w:pPr>
            <w:r>
              <w:rPr>
                <w:rFonts w:hint="eastAsia" w:ascii="宋体" w:hAnsi="宋体" w:cs="宋体"/>
                <w:szCs w:val="21"/>
              </w:rPr>
              <w:t xml:space="preserve">□组织，踏勘时间：年 </w:t>
            </w:r>
            <w:r>
              <w:rPr>
                <w:rFonts w:ascii="宋体" w:hAnsi="宋体" w:cs="宋体"/>
                <w:szCs w:val="21"/>
              </w:rPr>
              <w:t xml:space="preserve"> </w:t>
            </w:r>
            <w:r>
              <w:rPr>
                <w:rFonts w:hint="eastAsia" w:ascii="宋体" w:hAnsi="宋体" w:cs="宋体"/>
                <w:szCs w:val="21"/>
              </w:rPr>
              <w:t xml:space="preserve">月 </w:t>
            </w:r>
            <w:r>
              <w:rPr>
                <w:rFonts w:ascii="宋体" w:hAnsi="宋体" w:cs="宋体"/>
                <w:szCs w:val="21"/>
              </w:rPr>
              <w:t xml:space="preserve"> </w:t>
            </w:r>
            <w:r>
              <w:rPr>
                <w:rFonts w:hint="eastAsia" w:ascii="宋体" w:hAnsi="宋体" w:cs="宋体"/>
                <w:szCs w:val="21"/>
              </w:rPr>
              <w:t>日</w:t>
            </w:r>
          </w:p>
          <w:p>
            <w:pPr>
              <w:snapToGrid w:val="0"/>
              <w:spacing w:line="360" w:lineRule="exact"/>
              <w:rPr>
                <w:rFonts w:ascii="宋体" w:hAnsi="宋体" w:cs="宋体"/>
                <w:szCs w:val="21"/>
                <w:u w:val="single"/>
              </w:rPr>
            </w:pPr>
            <w:r>
              <w:rPr>
                <w:rFonts w:hint="eastAsia" w:ascii="宋体" w:hAnsi="宋体" w:cs="宋体"/>
                <w:szCs w:val="21"/>
              </w:rPr>
              <w:t xml:space="preserve">        踏勘集中地点：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6</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投标预备会</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不召开</w:t>
            </w:r>
          </w:p>
          <w:p>
            <w:pPr>
              <w:snapToGrid w:val="0"/>
              <w:spacing w:line="360" w:lineRule="exact"/>
              <w:rPr>
                <w:rFonts w:ascii="宋体" w:hAnsi="宋体" w:cs="宋体"/>
                <w:szCs w:val="21"/>
              </w:rPr>
            </w:pPr>
            <w:r>
              <w:rPr>
                <w:rFonts w:hint="eastAsia" w:ascii="宋体" w:hAnsi="宋体" w:cs="宋体"/>
                <w:szCs w:val="21"/>
              </w:rPr>
              <w:t>□召开，召开时间： 年 月 日</w:t>
            </w:r>
          </w:p>
          <w:p>
            <w:pPr>
              <w:snapToGrid w:val="0"/>
              <w:spacing w:line="360" w:lineRule="exact"/>
              <w:ind w:firstLine="630"/>
              <w:rPr>
                <w:rFonts w:ascii="宋体" w:hAnsi="宋体" w:cs="宋体"/>
                <w:szCs w:val="21"/>
              </w:rPr>
            </w:pPr>
            <w:r>
              <w:rPr>
                <w:rFonts w:hint="eastAsia" w:ascii="宋体" w:hAnsi="宋体" w:cs="宋体"/>
                <w:szCs w:val="21"/>
              </w:rPr>
              <w:t xml:space="preserve">  召开地点：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99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7</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分  包</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不允许</w:t>
            </w:r>
          </w:p>
          <w:p>
            <w:pPr>
              <w:snapToGrid w:val="0"/>
              <w:spacing w:line="36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5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8</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构成招标文件的其他材料</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64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9</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投标截止时间</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u w:val="single"/>
              </w:rPr>
            </w:pPr>
            <w:r>
              <w:rPr>
                <w:rFonts w:hint="eastAsia" w:ascii="宋体" w:hAnsi="宋体" w:cs="宋体"/>
                <w:szCs w:val="21"/>
                <w:u w:val="single"/>
              </w:rPr>
              <w:t>2023</w:t>
            </w:r>
            <w:r>
              <w:rPr>
                <w:rFonts w:hint="eastAsia" w:ascii="宋体" w:hAnsi="宋体" w:cs="宋体"/>
                <w:szCs w:val="21"/>
              </w:rPr>
              <w:t>年</w:t>
            </w:r>
            <w:r>
              <w:rPr>
                <w:rFonts w:ascii="宋体" w:hAnsi="宋体" w:cs="宋体"/>
                <w:szCs w:val="21"/>
                <w:u w:val="single"/>
              </w:rPr>
              <w:t>07</w:t>
            </w:r>
            <w:r>
              <w:rPr>
                <w:rFonts w:hint="eastAsia" w:ascii="宋体" w:hAnsi="宋体" w:cs="宋体"/>
                <w:szCs w:val="21"/>
              </w:rPr>
              <w:t>月</w:t>
            </w:r>
            <w:r>
              <w:rPr>
                <w:rFonts w:ascii="宋体" w:hAnsi="宋体" w:cs="宋体"/>
                <w:szCs w:val="21"/>
                <w:u w:val="single"/>
              </w:rPr>
              <w:t>12</w:t>
            </w:r>
            <w:r>
              <w:rPr>
                <w:rFonts w:hint="eastAsia" w:ascii="宋体" w:hAnsi="宋体" w:cs="宋体"/>
                <w:szCs w:val="21"/>
              </w:rPr>
              <w:t>日</w:t>
            </w:r>
            <w:r>
              <w:rPr>
                <w:rFonts w:hint="eastAsia" w:ascii="宋体" w:hAnsi="宋体" w:cs="宋体"/>
                <w:szCs w:val="21"/>
                <w:u w:val="single"/>
              </w:rPr>
              <w:t xml:space="preserve">9:00前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76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10</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投标文件形式</w:t>
            </w:r>
            <w:r>
              <w:rPr>
                <w:rStyle w:val="23"/>
                <w:rFonts w:hint="eastAsia" w:ascii="宋体" w:hAnsi="宋体" w:cs="宋体"/>
                <w:szCs w:val="21"/>
              </w:rPr>
              <w:footnoteReference w:id="1"/>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t>□双信封</w:t>
            </w:r>
          </w:p>
          <w:p>
            <w:pPr>
              <w:snapToGrid w:val="0"/>
              <w:spacing w:line="360" w:lineRule="exact"/>
              <w:rPr>
                <w:rFonts w:ascii="宋体" w:hAnsi="宋体" w:cs="宋体"/>
                <w:szCs w:val="21"/>
                <w:u w:val="single"/>
              </w:rPr>
            </w:pPr>
            <w:r>
              <w:rPr>
                <w:rFonts w:hint="eastAsia" w:ascii="宋体" w:hAnsi="宋体" w:cs="宋体"/>
                <w:szCs w:val="21"/>
              </w:rPr>
              <w:sym w:font="Wingdings 2" w:char="F052"/>
            </w:r>
            <w:r>
              <w:rPr>
                <w:rFonts w:hint="eastAsia" w:ascii="宋体" w:hAnsi="宋体" w:cs="宋体"/>
                <w:szCs w:val="21"/>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1131"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招标人是否设有最高投标限价</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□否</w:t>
            </w:r>
          </w:p>
          <w:p>
            <w:pPr>
              <w:snapToGrid w:val="0"/>
              <w:rPr>
                <w:rFonts w:ascii="宋体" w:hAnsi="宋体" w:cs="宋体"/>
                <w:szCs w:val="21"/>
              </w:rPr>
            </w:pPr>
            <w:r>
              <w:rPr>
                <w:rFonts w:hint="eastAsia" w:ascii="宋体" w:hAnsi="宋体" w:cs="宋体"/>
                <w:szCs w:val="21"/>
              </w:rPr>
              <w:sym w:font="Wingdings 2" w:char="F052"/>
            </w:r>
            <w:r>
              <w:rPr>
                <w:rFonts w:hint="eastAsia" w:ascii="宋体" w:hAnsi="宋体" w:cs="宋体"/>
                <w:szCs w:val="21"/>
              </w:rPr>
              <w:t>是，控制价：</w:t>
            </w:r>
            <w:r>
              <w:rPr>
                <w:rFonts w:hint="eastAsia" w:ascii="宋体" w:hAnsi="宋体" w:cs="宋体"/>
                <w:szCs w:val="21"/>
                <w:u w:val="single"/>
              </w:rPr>
              <w:t xml:space="preserve"> </w:t>
            </w:r>
            <w:r>
              <w:rPr>
                <w:rFonts w:ascii="宋体" w:hAnsi="宋体" w:cs="宋体"/>
                <w:szCs w:val="21"/>
                <w:u w:val="single"/>
              </w:rPr>
              <w:t>55</w:t>
            </w:r>
            <w:r>
              <w:rPr>
                <w:rFonts w:hint="eastAsia" w:ascii="宋体" w:hAnsi="宋体" w:cs="宋体"/>
                <w:szCs w:val="21"/>
                <w:u w:val="single"/>
              </w:rPr>
              <w:t xml:space="preserve">.00万元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vAlign w:val="top"/>
          </w:tcPr>
          <w:p>
            <w:pPr>
              <w:snapToGrid w:val="0"/>
              <w:spacing w:before="180" w:after="180"/>
              <w:jc w:val="center"/>
              <w:rPr>
                <w:rFonts w:ascii="宋体" w:hAnsi="宋体" w:cs="宋体"/>
                <w:szCs w:val="21"/>
              </w:rPr>
            </w:pPr>
            <w:r>
              <w:rPr>
                <w:rFonts w:hint="eastAsia" w:ascii="宋体" w:hAnsi="宋体" w:cs="宋体"/>
                <w:szCs w:val="21"/>
              </w:rPr>
              <w:t>12</w:t>
            </w:r>
          </w:p>
        </w:tc>
        <w:tc>
          <w:tcPr>
            <w:tcW w:w="2573" w:type="dxa"/>
            <w:tcBorders>
              <w:top w:val="single" w:color="auto" w:sz="4" w:space="0"/>
              <w:left w:val="single" w:color="auto" w:sz="4" w:space="0"/>
              <w:bottom w:val="single" w:color="auto" w:sz="4" w:space="0"/>
              <w:right w:val="single" w:color="auto" w:sz="4" w:space="0"/>
            </w:tcBorders>
            <w:vAlign w:val="top"/>
          </w:tcPr>
          <w:p>
            <w:pPr>
              <w:snapToGrid w:val="0"/>
              <w:spacing w:before="180" w:after="180"/>
              <w:jc w:val="center"/>
              <w:rPr>
                <w:rFonts w:ascii="宋体" w:hAnsi="宋体" w:cs="宋体"/>
                <w:szCs w:val="21"/>
              </w:rPr>
            </w:pPr>
            <w:r>
              <w:rPr>
                <w:rFonts w:hint="eastAsia" w:ascii="宋体" w:hAnsi="宋体" w:cs="宋体"/>
                <w:szCs w:val="21"/>
              </w:rPr>
              <w:t>投标有效期</w:t>
            </w:r>
          </w:p>
        </w:tc>
        <w:tc>
          <w:tcPr>
            <w:tcW w:w="4894" w:type="dxa"/>
            <w:tcBorders>
              <w:top w:val="single" w:color="auto" w:sz="4" w:space="0"/>
              <w:left w:val="single" w:color="auto" w:sz="4" w:space="0"/>
              <w:bottom w:val="single" w:color="auto" w:sz="4" w:space="0"/>
              <w:right w:val="single" w:color="auto" w:sz="4" w:space="0"/>
            </w:tcBorders>
            <w:vAlign w:val="top"/>
          </w:tcPr>
          <w:p>
            <w:pPr>
              <w:snapToGrid w:val="0"/>
              <w:spacing w:before="180" w:after="180"/>
              <w:jc w:val="left"/>
              <w:rPr>
                <w:rFonts w:ascii="宋体" w:hAnsi="宋体" w:cs="宋体"/>
                <w:szCs w:val="21"/>
                <w:u w:val="single"/>
              </w:rPr>
            </w:pPr>
            <w:r>
              <w:rPr>
                <w:rFonts w:hint="eastAsia" w:ascii="宋体" w:hAnsi="宋体" w:cs="宋体"/>
                <w:szCs w:val="21"/>
              </w:rPr>
              <w:t>递交投标文件截止之日起计算</w:t>
            </w:r>
            <w:r>
              <w:rPr>
                <w:rFonts w:ascii="宋体" w:hAnsi="宋体" w:cs="宋体"/>
                <w:szCs w:val="21"/>
                <w:u w:val="single"/>
              </w:rPr>
              <w:t>140</w:t>
            </w:r>
            <w:r>
              <w:rPr>
                <w:rFonts w:hint="eastAsia" w:ascii="宋体" w:hAnsi="宋体" w:cs="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8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0" w:lineRule="exact"/>
              <w:jc w:val="center"/>
              <w:rPr>
                <w:rFonts w:ascii="宋体" w:hAnsi="宋体" w:cs="宋体"/>
                <w:szCs w:val="21"/>
              </w:rPr>
            </w:pPr>
            <w:r>
              <w:rPr>
                <w:rFonts w:hint="eastAsia" w:ascii="宋体" w:hAnsi="宋体" w:cs="宋体"/>
                <w:szCs w:val="21"/>
              </w:rPr>
              <w:t>13</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0" w:lineRule="exact"/>
              <w:jc w:val="center"/>
              <w:rPr>
                <w:rFonts w:ascii="宋体" w:hAnsi="宋体" w:cs="宋体"/>
                <w:szCs w:val="21"/>
              </w:rPr>
            </w:pPr>
            <w:r>
              <w:rPr>
                <w:rFonts w:hint="eastAsia" w:ascii="宋体" w:hAnsi="宋体" w:cs="宋体"/>
                <w:szCs w:val="21"/>
              </w:rPr>
              <w:t>投标保证金</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beforeLines="50" w:afterLines="50" w:line="280" w:lineRule="exact"/>
              <w:rPr>
                <w:rFonts w:ascii="宋体" w:hAnsi="宋体" w:cs="宋体"/>
                <w:snapToGrid w:val="0"/>
                <w:kern w:val="0"/>
                <w:szCs w:val="21"/>
              </w:rPr>
            </w:pPr>
            <w:r>
              <w:rPr>
                <w:rFonts w:hint="eastAsia" w:ascii="宋体" w:hAnsi="宋体" w:cs="宋体"/>
                <w:snapToGrid w:val="0"/>
                <w:kern w:val="0"/>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2"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14</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投标文件副本份数</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宋体" w:hAnsi="宋体" w:cs="宋体"/>
              </w:rPr>
            </w:pPr>
            <w:r>
              <w:rPr>
                <w:rFonts w:hint="eastAsia" w:ascii="宋体" w:hAnsi="宋体" w:cs="宋体"/>
              </w:rPr>
              <w:t>正本</w:t>
            </w:r>
            <w:r>
              <w:rPr>
                <w:rFonts w:hint="eastAsia" w:ascii="宋体" w:hAnsi="宋体" w:cs="宋体"/>
                <w:b/>
                <w:bCs/>
                <w:u w:val="single"/>
              </w:rPr>
              <w:t>1</w:t>
            </w:r>
            <w:r>
              <w:rPr>
                <w:rFonts w:hint="eastAsia" w:ascii="宋体" w:hAnsi="宋体" w:cs="宋体"/>
              </w:rPr>
              <w:t>份、副本</w:t>
            </w:r>
            <w:r>
              <w:rPr>
                <w:rFonts w:hint="eastAsia" w:ascii="宋体" w:hAnsi="宋体" w:cs="宋体"/>
                <w:b/>
                <w:u w:val="single"/>
              </w:rPr>
              <w:t>4</w:t>
            </w:r>
            <w:r>
              <w:rPr>
                <w:rFonts w:hint="eastAsia" w:ascii="宋体" w:hAnsi="宋体" w:cs="宋体"/>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8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15</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line="180" w:lineRule="atLeast"/>
              <w:jc w:val="center"/>
              <w:rPr>
                <w:rFonts w:ascii="宋体" w:hAnsi="宋体" w:cs="宋体"/>
                <w:szCs w:val="21"/>
              </w:rPr>
            </w:pPr>
            <w:r>
              <w:rPr>
                <w:rFonts w:hint="eastAsia" w:ascii="宋体" w:hAnsi="宋体" w:cs="宋体"/>
                <w:szCs w:val="21"/>
              </w:rPr>
              <w:t>封套上写明</w:t>
            </w:r>
          </w:p>
          <w:p>
            <w:pPr>
              <w:snapToGrid w:val="0"/>
              <w:jc w:val="center"/>
              <w:rPr>
                <w:rFonts w:ascii="宋体" w:hAnsi="宋体" w:cs="宋体"/>
                <w:szCs w:val="21"/>
              </w:rPr>
            </w:pP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1260" w:hanging="1260" w:hangingChars="600"/>
              <w:jc w:val="left"/>
              <w:rPr>
                <w:rFonts w:ascii="宋体" w:hAnsi="宋体" w:cs="宋体"/>
                <w:szCs w:val="21"/>
                <w:u w:val="single"/>
              </w:rPr>
            </w:pPr>
            <w:r>
              <w:rPr>
                <w:rFonts w:hint="eastAsia" w:ascii="宋体" w:hAnsi="宋体" w:cs="宋体"/>
                <w:szCs w:val="21"/>
              </w:rPr>
              <w:t>投标人地址：</w:t>
            </w:r>
          </w:p>
          <w:p>
            <w:pPr>
              <w:snapToGrid w:val="0"/>
              <w:spacing w:line="320" w:lineRule="exact"/>
              <w:jc w:val="left"/>
              <w:rPr>
                <w:rFonts w:ascii="宋体" w:hAnsi="宋体" w:cs="宋体"/>
                <w:szCs w:val="21"/>
                <w:u w:val="single"/>
              </w:rPr>
            </w:pPr>
            <w:r>
              <w:rPr>
                <w:rFonts w:hint="eastAsia" w:ascii="宋体" w:hAnsi="宋体" w:cs="宋体"/>
                <w:szCs w:val="21"/>
              </w:rPr>
              <w:t>投标人名称：</w:t>
            </w:r>
          </w:p>
          <w:p>
            <w:pPr>
              <w:snapToGrid w:val="0"/>
              <w:spacing w:line="320" w:lineRule="exact"/>
              <w:jc w:val="left"/>
              <w:rPr>
                <w:rFonts w:ascii="宋体" w:hAnsi="宋体" w:cs="宋体"/>
                <w:szCs w:val="21"/>
                <w:u w:val="single"/>
              </w:rPr>
            </w:pPr>
            <w:r>
              <w:rPr>
                <w:rFonts w:hint="eastAsia" w:ascii="宋体" w:hAnsi="宋体" w:cs="宋体"/>
                <w:szCs w:val="21"/>
                <w:u w:val="single"/>
              </w:rPr>
              <w:t>G98环岛高速公路排浦互通至白莲互通段改扩建工程洋浦服务区初步设计劳务协作</w:t>
            </w:r>
            <w:r>
              <w:rPr>
                <w:rFonts w:hint="eastAsia" w:ascii="宋体" w:hAnsi="宋体" w:cs="宋体"/>
                <w:szCs w:val="21"/>
              </w:rPr>
              <w:t>投标文件</w:t>
            </w:r>
          </w:p>
          <w:p>
            <w:pPr>
              <w:snapToGrid w:val="0"/>
              <w:spacing w:line="320" w:lineRule="exact"/>
              <w:jc w:val="left"/>
              <w:rPr>
                <w:rFonts w:ascii="宋体" w:hAnsi="宋体" w:cs="宋体"/>
                <w:szCs w:val="21"/>
              </w:rPr>
            </w:pPr>
            <w:r>
              <w:rPr>
                <w:rFonts w:hint="eastAsia" w:ascii="宋体" w:hAnsi="宋体" w:cs="宋体"/>
                <w:szCs w:val="21"/>
              </w:rPr>
              <w:t>在</w:t>
            </w:r>
            <w:r>
              <w:rPr>
                <w:rFonts w:hint="eastAsia" w:ascii="宋体" w:hAnsi="宋体" w:cs="宋体"/>
                <w:szCs w:val="21"/>
                <w:u w:val="single"/>
              </w:rPr>
              <w:t>2023</w:t>
            </w:r>
            <w:r>
              <w:rPr>
                <w:rFonts w:hint="eastAsia" w:ascii="宋体" w:hAnsi="宋体" w:cs="宋体"/>
                <w:szCs w:val="21"/>
              </w:rPr>
              <w:t>年</w:t>
            </w:r>
            <w:r>
              <w:rPr>
                <w:rFonts w:ascii="宋体" w:hAnsi="宋体" w:cs="宋体"/>
                <w:szCs w:val="21"/>
                <w:u w:val="single"/>
              </w:rPr>
              <w:t>07</w:t>
            </w:r>
            <w:r>
              <w:rPr>
                <w:rFonts w:hint="eastAsia" w:ascii="宋体" w:hAnsi="宋体" w:cs="宋体"/>
                <w:szCs w:val="21"/>
              </w:rPr>
              <w:t>月</w:t>
            </w:r>
            <w:r>
              <w:rPr>
                <w:rFonts w:ascii="宋体" w:hAnsi="宋体" w:cs="宋体"/>
                <w:szCs w:val="21"/>
                <w:u w:val="single"/>
              </w:rPr>
              <w:t>12</w:t>
            </w:r>
            <w:r>
              <w:rPr>
                <w:rFonts w:hint="eastAsia" w:ascii="宋体" w:hAnsi="宋体" w:cs="宋体"/>
                <w:szCs w:val="21"/>
              </w:rPr>
              <w:t>日</w:t>
            </w:r>
            <w:r>
              <w:rPr>
                <w:rFonts w:hint="eastAsia" w:ascii="宋体" w:hAnsi="宋体" w:cs="宋体"/>
                <w:szCs w:val="21"/>
                <w:u w:val="single"/>
              </w:rPr>
              <w:t>9</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3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16</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递交投标文件地点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left"/>
              <w:rPr>
                <w:rFonts w:ascii="宋体" w:hAnsi="宋体" w:cs="宋体"/>
                <w:szCs w:val="21"/>
              </w:rPr>
            </w:pPr>
            <w:r>
              <w:rPr>
                <w:rFonts w:hint="eastAsia" w:ascii="宋体" w:hAnsi="宋体" w:cs="宋体"/>
                <w:szCs w:val="21"/>
              </w:rPr>
              <w:t>海口市南沙路60号海南省交通规划勘察设计研究院20</w:t>
            </w:r>
            <w:r>
              <w:rPr>
                <w:rFonts w:ascii="宋体" w:hAnsi="宋体" w:cs="宋体"/>
                <w:szCs w:val="21"/>
              </w:rPr>
              <w:t>6</w:t>
            </w:r>
            <w:r>
              <w:rPr>
                <w:rFonts w:hint="eastAsia" w:ascii="宋体" w:hAnsi="宋体" w:cs="宋体"/>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17</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开标时间和地点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105" w:leftChars="50" w:firstLine="210" w:firstLineChars="100"/>
              <w:rPr>
                <w:rFonts w:ascii="宋体" w:hAnsi="宋体" w:cs="宋体"/>
                <w:szCs w:val="21"/>
              </w:rPr>
            </w:pPr>
            <w:r>
              <w:rPr>
                <w:rFonts w:hint="eastAsia" w:ascii="宋体" w:hAnsi="宋体" w:cs="宋体"/>
                <w:szCs w:val="21"/>
              </w:rPr>
              <w:t>开标时间：</w:t>
            </w:r>
            <w:r>
              <w:rPr>
                <w:rFonts w:hint="eastAsia" w:ascii="宋体" w:hAnsi="宋体" w:cs="宋体"/>
                <w:szCs w:val="21"/>
                <w:u w:val="single"/>
              </w:rPr>
              <w:t>同投标截止时间</w:t>
            </w:r>
          </w:p>
          <w:p>
            <w:pPr>
              <w:spacing w:line="340" w:lineRule="exact"/>
              <w:ind w:left="105" w:leftChars="50" w:firstLine="210" w:firstLineChars="100"/>
              <w:rPr>
                <w:rFonts w:ascii="宋体" w:hAnsi="宋体" w:cs="宋体"/>
                <w:szCs w:val="21"/>
                <w:u w:val="single"/>
              </w:rPr>
            </w:pPr>
            <w:r>
              <w:rPr>
                <w:rFonts w:hint="eastAsia" w:ascii="宋体" w:hAnsi="宋体" w:cs="宋体"/>
                <w:szCs w:val="21"/>
              </w:rPr>
              <w:t>开标地点：</w:t>
            </w:r>
            <w:r>
              <w:rPr>
                <w:rFonts w:hint="eastAsia" w:ascii="宋体" w:hAnsi="宋体" w:cs="宋体"/>
                <w:szCs w:val="21"/>
                <w:u w:val="single"/>
              </w:rPr>
              <w:t>同递交投标文件的地点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18</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开标程序</w:t>
            </w:r>
          </w:p>
        </w:tc>
        <w:tc>
          <w:tcPr>
            <w:tcW w:w="4924" w:type="dxa"/>
            <w:gridSpan w:val="2"/>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cs="宋体"/>
                <w:szCs w:val="21"/>
              </w:rPr>
            </w:pPr>
            <w:r>
              <w:rPr>
                <w:rFonts w:hint="eastAsia" w:ascii="宋体" w:hAnsi="宋体" w:cs="宋体"/>
                <w:szCs w:val="21"/>
              </w:rPr>
              <w:t>（1）密封情况检查：监督人员以及投标人代表检查</w:t>
            </w:r>
          </w:p>
          <w:p>
            <w:pPr>
              <w:snapToGrid w:val="0"/>
              <w:spacing w:before="120" w:after="100"/>
              <w:jc w:val="left"/>
              <w:rPr>
                <w:rFonts w:ascii="宋体" w:hAnsi="宋体" w:cs="宋体"/>
                <w:szCs w:val="21"/>
              </w:rPr>
            </w:pPr>
            <w:r>
              <w:rPr>
                <w:rFonts w:hint="eastAsia" w:ascii="宋体" w:hAnsi="宋体" w:cs="宋体"/>
                <w:szCs w:val="21"/>
              </w:rPr>
              <w:t>（2）开标顺序：随机开启。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65"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19</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评标委员会的组建</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r>
              <w:rPr>
                <w:rFonts w:hint="eastAsia" w:ascii="宋体" w:hAnsi="宋体" w:cs="宋体"/>
                <w:szCs w:val="21"/>
              </w:rPr>
              <w:t>从海南省交通规划勘察设计研究院抽取综合评标专家库专家5人。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20</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评标办法</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p>
          <w:p>
            <w:pPr>
              <w:spacing w:line="340" w:lineRule="exact"/>
              <w:rPr>
                <w:rFonts w:ascii="宋体" w:hAnsi="宋体" w:cs="宋体"/>
                <w:szCs w:val="21"/>
              </w:rPr>
            </w:pPr>
            <w:r>
              <w:rPr>
                <w:rFonts w:hint="eastAsia" w:ascii="宋体" w:hAnsi="宋体" w:cs="宋体"/>
                <w:szCs w:val="21"/>
              </w:rPr>
              <w:t>本次招标采用：综合评估法</w:t>
            </w:r>
          </w:p>
          <w:p>
            <w:pPr>
              <w:spacing w:line="3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21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是否授权评标委员会确定中标人</w:t>
            </w:r>
          </w:p>
        </w:tc>
        <w:tc>
          <w:tcPr>
            <w:tcW w:w="4924" w:type="dxa"/>
            <w:gridSpan w:val="2"/>
            <w:tcBorders>
              <w:top w:val="single" w:color="auto" w:sz="4" w:space="0"/>
              <w:left w:val="single" w:color="auto" w:sz="4" w:space="0"/>
              <w:bottom w:val="single" w:color="auto" w:sz="4" w:space="0"/>
              <w:right w:val="single" w:color="auto" w:sz="4" w:space="0"/>
            </w:tcBorders>
            <w:vAlign w:val="top"/>
          </w:tcPr>
          <w:p>
            <w:pPr>
              <w:spacing w:line="340" w:lineRule="exact"/>
              <w:ind w:left="105" w:leftChars="50"/>
              <w:rPr>
                <w:rFonts w:ascii="宋体" w:hAnsi="宋体" w:cs="宋体"/>
                <w:szCs w:val="21"/>
              </w:rPr>
            </w:pPr>
            <w:r>
              <w:rPr>
                <w:rFonts w:hint="eastAsia" w:ascii="宋体" w:hAnsi="宋体" w:cs="宋体"/>
                <w:szCs w:val="21"/>
              </w:rPr>
              <w:sym w:font="Wingdings 2" w:char="F052"/>
            </w:r>
            <w:r>
              <w:rPr>
                <w:rFonts w:hint="eastAsia" w:ascii="宋体" w:hAnsi="宋体" w:cs="宋体"/>
                <w:szCs w:val="21"/>
              </w:rPr>
              <w:t>是</w:t>
            </w:r>
          </w:p>
          <w:p>
            <w:pPr>
              <w:spacing w:line="340" w:lineRule="exact"/>
              <w:ind w:left="105" w:leftChars="50"/>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22</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监督部门</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1084" w:leftChars="16" w:hanging="1050" w:hangingChars="500"/>
              <w:rPr>
                <w:rFonts w:ascii="宋体" w:hAnsi="宋体" w:cs="宋体"/>
                <w:szCs w:val="21"/>
                <w:u w:val="single"/>
              </w:rPr>
            </w:pPr>
            <w:r>
              <w:rPr>
                <w:rFonts w:hint="eastAsia" w:ascii="宋体" w:hAnsi="宋体" w:cs="宋体"/>
                <w:szCs w:val="21"/>
              </w:rPr>
              <w:t>监督部门：</w:t>
            </w:r>
            <w:r>
              <w:rPr>
                <w:rFonts w:hint="eastAsia" w:ascii="宋体" w:hAnsi="宋体" w:cs="宋体"/>
                <w:szCs w:val="21"/>
                <w:u w:val="single"/>
              </w:rPr>
              <w:t>海南省交通规划勘察设计研究院纪律检查委员会、经营办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9199" w:type="dxa"/>
            <w:gridSpan w:val="5"/>
            <w:tcBorders>
              <w:top w:val="single" w:color="auto" w:sz="4" w:space="0"/>
              <w:left w:val="single" w:color="auto" w:sz="4" w:space="0"/>
              <w:bottom w:val="single" w:color="auto" w:sz="4" w:space="0"/>
              <w:right w:val="single" w:color="auto" w:sz="4" w:space="0"/>
            </w:tcBorders>
            <w:vAlign w:val="top"/>
          </w:tcPr>
          <w:p>
            <w:pPr>
              <w:snapToGrid w:val="0"/>
              <w:spacing w:before="120" w:after="100" w:line="288" w:lineRule="auto"/>
              <w:jc w:val="left"/>
              <w:rPr>
                <w:rFonts w:ascii="宋体" w:hAnsi="宋体" w:cs="宋体"/>
                <w:szCs w:val="21"/>
              </w:rPr>
            </w:pPr>
            <w:r>
              <w:rPr>
                <w:rFonts w:hint="eastAsia" w:ascii="宋体" w:hAnsi="宋体" w:cs="宋体"/>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9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after="100" w:line="288" w:lineRule="auto"/>
              <w:ind w:firstLine="34"/>
              <w:jc w:val="left"/>
              <w:rPr>
                <w:rFonts w:ascii="宋体" w:hAnsi="宋体" w:cs="宋体"/>
                <w:szCs w:val="21"/>
              </w:rPr>
            </w:pPr>
            <w:r>
              <w:rPr>
                <w:rFonts w:hint="eastAsia" w:ascii="宋体" w:hAnsi="宋体" w:cs="宋体"/>
                <w:b/>
              </w:rPr>
              <w:t>采用综合评估法。为了有效控制投标价，招标人设立最高投标限价，投标报价高于最高限价按废标处理，或任何子项投标单价高于控制单价的按废标处理。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rPr>
            </w:pPr>
            <w:r>
              <w:rPr>
                <w:rFonts w:hint="eastAsia" w:ascii="宋体" w:hAnsi="宋体" w:cs="宋体"/>
                <w:b/>
                <w:szCs w:val="21"/>
              </w:rPr>
              <w:t>投标人提供的材料必须是真实的，若投标人提供虚假材料，若给招标人造成损失的，应给予赔偿并承担相应的法律责任，若其为中标单位，将取消其中标资格。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投标文件必须用A4纸装订成册（可以</w:t>
            </w:r>
            <w:r>
              <w:rPr>
                <w:rFonts w:ascii="宋体" w:hAnsi="宋体" w:cs="宋体"/>
                <w:b/>
                <w:szCs w:val="21"/>
              </w:rPr>
              <w:t>增加</w:t>
            </w:r>
            <w:r>
              <w:rPr>
                <w:rFonts w:hint="eastAsia" w:ascii="宋体" w:hAnsi="宋体" w:cs="宋体"/>
                <w:b/>
                <w:szCs w:val="21"/>
              </w:rPr>
              <w:t>必要</w:t>
            </w:r>
            <w:r>
              <w:rPr>
                <w:rFonts w:ascii="宋体" w:hAnsi="宋体" w:cs="宋体"/>
                <w:b/>
                <w:szCs w:val="21"/>
              </w:rPr>
              <w:t>的</w:t>
            </w:r>
            <w:r>
              <w:rPr>
                <w:rFonts w:hint="eastAsia" w:ascii="宋体" w:hAnsi="宋体" w:cs="宋体"/>
                <w:b/>
                <w:szCs w:val="21"/>
              </w:rPr>
              <w:t>A3</w:t>
            </w:r>
            <w:r>
              <w:rPr>
                <w:rFonts w:ascii="宋体" w:hAnsi="宋体" w:cs="宋体"/>
                <w:b/>
                <w:szCs w:val="21"/>
              </w:rPr>
              <w:t>格式图表</w:t>
            </w:r>
            <w:r>
              <w:rPr>
                <w:rFonts w:hint="eastAsia" w:ascii="宋体" w:hAnsi="宋体" w:cs="宋体"/>
                <w:b/>
                <w:szCs w:val="21"/>
              </w:rPr>
              <w:t>册），逐页盖单位公章并标注页码，不得采用活页夹。正本采用彩色打印，副本可以是正本的复印件。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设计工作费由中标单位先自行垫付。劳务工作费的支付，按照项目勘察设计合同收款进度支付给中标单位。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海南省交通规划勘察设计研究院负责设计劳务协作过程监督，若发现弄虚作假或未按合同执行的，根据实际情况扣减承包费，造成重大损失的或事故的，依法追究相应责任。</w:t>
            </w:r>
          </w:p>
        </w:tc>
      </w:tr>
    </w:tbl>
    <w:p>
      <w:pPr>
        <w:ind w:left="5460" w:hanging="5460" w:hangingChars="1950"/>
        <w:rPr>
          <w:rFonts w:ascii="宋体" w:hAnsi="宋体" w:cs="宋体"/>
          <w:sz w:val="28"/>
          <w:szCs w:val="28"/>
        </w:rPr>
      </w:pPr>
      <w:r>
        <w:rPr>
          <w:rFonts w:hint="eastAsia" w:ascii="宋体" w:hAnsi="宋体" w:cs="宋体"/>
          <w:sz w:val="28"/>
          <w:szCs w:val="28"/>
        </w:rPr>
        <w:br w:type="page"/>
      </w:r>
    </w:p>
    <w:p>
      <w:pPr>
        <w:snapToGrid w:val="0"/>
        <w:spacing w:line="360" w:lineRule="auto"/>
        <w:jc w:val="center"/>
        <w:rPr>
          <w:rFonts w:eastAsia="黑体"/>
          <w:sz w:val="36"/>
          <w:szCs w:val="36"/>
        </w:rPr>
      </w:pPr>
      <w:r>
        <w:rPr>
          <w:rFonts w:hint="eastAsia" w:ascii="宋体" w:hAnsi="宋体" w:cs="宋体"/>
          <w:b/>
          <w:bCs/>
          <w:sz w:val="28"/>
          <w:szCs w:val="28"/>
        </w:rPr>
        <w:t xml:space="preserve">附录1  </w:t>
      </w:r>
      <w:r>
        <w:rPr>
          <w:rFonts w:hint="eastAsia" w:eastAsia="黑体"/>
          <w:sz w:val="36"/>
          <w:szCs w:val="36"/>
        </w:rPr>
        <w:t>G98环岛高速公路排浦互通至白莲互通段改扩建工程洋浦服务区初步设计劳务协作要求</w:t>
      </w:r>
    </w:p>
    <w:p>
      <w:pPr>
        <w:pStyle w:val="5"/>
        <w:spacing w:beforeLines="50" w:afterLines="50"/>
        <w:rPr>
          <w:rFonts w:ascii="宋体" w:hAnsi="宋体" w:eastAsia="宋体" w:cs="宋体"/>
          <w:sz w:val="24"/>
          <w:szCs w:val="24"/>
        </w:rPr>
      </w:pPr>
      <w:bookmarkStart w:id="4" w:name="_Toc10328"/>
      <w:bookmarkStart w:id="5" w:name="_Toc25787"/>
      <w:bookmarkStart w:id="6" w:name="_Toc465521944"/>
      <w:r>
        <w:rPr>
          <w:rFonts w:hint="eastAsia" w:ascii="宋体" w:hAnsi="宋体" w:eastAsia="宋体" w:cs="宋体"/>
          <w:sz w:val="24"/>
          <w:szCs w:val="24"/>
        </w:rPr>
        <w:t>1 合作模式</w:t>
      </w:r>
      <w:bookmarkEnd w:id="4"/>
      <w:bookmarkEnd w:id="5"/>
    </w:p>
    <w:p>
      <w:pPr>
        <w:pStyle w:val="32"/>
        <w:spacing w:line="360" w:lineRule="auto"/>
        <w:ind w:firstLine="480" w:firstLineChars="200"/>
        <w:jc w:val="both"/>
        <w:rPr>
          <w:rFonts w:hAnsi="宋体"/>
        </w:rPr>
      </w:pPr>
      <w:r>
        <w:rPr>
          <w:rFonts w:hint="eastAsia" w:hAnsi="宋体"/>
        </w:rPr>
        <w:t>本项目采用设计劳务协作的合作模式，由乙方自行准备现场所有生产设备及耗材费用，但考虑到项目体量大、工期紧，为保证现场施工安全、质量及进度，要求中标单位纳入我方统一管理，要求中标单位安排不少于一名专业建筑工程师和我方进行设计安全、质量及进度对接。中标单位不得进行分包或转包，一经核实，发包人有权直接终止合同，造成的损失由中标人自行承担。</w:t>
      </w:r>
    </w:p>
    <w:bookmarkEnd w:id="6"/>
    <w:p>
      <w:pPr>
        <w:pStyle w:val="5"/>
        <w:spacing w:beforeLines="50" w:afterLines="50"/>
        <w:rPr>
          <w:rFonts w:ascii="宋体" w:hAnsi="宋体" w:eastAsia="宋体" w:cs="宋体"/>
          <w:sz w:val="24"/>
          <w:szCs w:val="24"/>
        </w:rPr>
      </w:pPr>
      <w:bookmarkStart w:id="7" w:name="_Toc25755"/>
      <w:bookmarkStart w:id="8" w:name="_Toc465521947"/>
      <w:bookmarkStart w:id="9" w:name="_Toc18403"/>
      <w:bookmarkStart w:id="10" w:name="_Toc439011723"/>
      <w:r>
        <w:rPr>
          <w:rFonts w:hint="eastAsia" w:ascii="宋体" w:hAnsi="宋体" w:eastAsia="宋体" w:cs="宋体"/>
          <w:sz w:val="24"/>
          <w:szCs w:val="24"/>
        </w:rPr>
        <w:t>2 实施要求</w:t>
      </w:r>
      <w:bookmarkEnd w:id="7"/>
      <w:bookmarkEnd w:id="8"/>
      <w:bookmarkEnd w:id="9"/>
      <w:bookmarkEnd w:id="10"/>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工作内容：配合海南省交通规划勘察设计研究院完成本项目洋浦服务区初步设计（含方案设计）劳务协作工作和配合后续服务，包括但不限于项目范围内的初步设计(含方案设计)的设计文件协助出图工作。</w:t>
      </w:r>
    </w:p>
    <w:p>
      <w:pPr>
        <w:pStyle w:val="5"/>
        <w:spacing w:beforeLines="50" w:afterLines="50"/>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 </w:t>
      </w:r>
      <w:r>
        <w:rPr>
          <w:rFonts w:hint="eastAsia" w:ascii="宋体" w:hAnsi="宋体" w:eastAsia="宋体" w:cs="宋体"/>
          <w:sz w:val="24"/>
          <w:szCs w:val="24"/>
        </w:rPr>
        <w:t>服务区</w:t>
      </w:r>
      <w:r>
        <w:rPr>
          <w:rFonts w:ascii="宋体" w:hAnsi="宋体" w:eastAsia="宋体" w:cs="宋体"/>
          <w:sz w:val="24"/>
          <w:szCs w:val="24"/>
        </w:rPr>
        <w:t>方案要求</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（1）项目勘察设计要体现海南自由贸易岛的特点，积极推动采用新技术、新材料、新设备、新工艺的应用，材料选择要适合海南岛独特的气候特性，打造安、畅、舒、美的海南高速公路。</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服务区的建设是一座城市的文明窗口，建筑设计要考虑地方特色、人文及气候，从低碳、绿色、环保、光伏发电、运营及材料选用综合方面精心设计，着眼于全域旅游概念，打造新时代自由贸易港的特色服务区。</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（3）服务区综合楼采用集中式功能布局，场地中置式布置；消防水管及弱电电缆尽量不外露，要注意层高要求；</w:t>
      </w:r>
      <w:r>
        <w:rPr>
          <w:rFonts w:ascii="宋体" w:hAnsi="宋体" w:cs="宋体"/>
          <w:color w:val="000000"/>
          <w:kern w:val="0"/>
          <w:sz w:val="24"/>
        </w:rPr>
        <w:t>合理控制单价，</w:t>
      </w:r>
      <w:r>
        <w:rPr>
          <w:rFonts w:hint="eastAsia" w:ascii="宋体" w:hAnsi="宋体" w:cs="宋体"/>
          <w:color w:val="000000"/>
          <w:kern w:val="0"/>
          <w:sz w:val="24"/>
        </w:rPr>
        <w:t>造价</w:t>
      </w:r>
      <w:r>
        <w:rPr>
          <w:rFonts w:ascii="宋体" w:hAnsi="宋体" w:cs="宋体"/>
          <w:color w:val="000000"/>
          <w:kern w:val="0"/>
          <w:sz w:val="24"/>
        </w:rPr>
        <w:t>不</w:t>
      </w:r>
      <w:r>
        <w:rPr>
          <w:rFonts w:hint="eastAsia" w:ascii="宋体" w:hAnsi="宋体" w:cs="宋体"/>
          <w:color w:val="000000"/>
          <w:kern w:val="0"/>
          <w:sz w:val="24"/>
        </w:rPr>
        <w:t>宜</w:t>
      </w:r>
      <w:r>
        <w:rPr>
          <w:rFonts w:ascii="宋体" w:hAnsi="宋体" w:cs="宋体"/>
          <w:color w:val="000000"/>
          <w:kern w:val="0"/>
          <w:sz w:val="24"/>
        </w:rPr>
        <w:t>超过</w:t>
      </w:r>
      <w:r>
        <w:rPr>
          <w:rFonts w:hint="eastAsia" w:ascii="宋体" w:hAnsi="宋体" w:cs="宋体"/>
          <w:color w:val="000000"/>
          <w:kern w:val="0"/>
          <w:sz w:val="24"/>
        </w:rPr>
        <w:t>5000元/平方米。</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（4）服务区的给排水要求高标准设计，特别要实地考察，能用自来水的尽量用自来水；外水、外电要精细化设计。</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（5）服务区停车区要大车、小车分开布置，原则上小车在服务综合楼前，大车在服务综合楼后。</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（6）在满足绿化率前提下，停车区应确保运营安全，以便减轻后期运营成本，不要用太多的灌木树种。</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（7）服务区要考虑太阳能，储能设备、充电桩等新能源的利用，贯彻零碳、低碳的生态环保设计理念，设计要具有一定的超前性。</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（8）公共厕所要从材料、舒适度（考虑空调）及交旅融合等方面进行精细化设计。</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（9）为落实省委省政府建设自由贸易岛相关部署，须投入足够的人力、物力，派分管领导牵头协调，全力推动项目开展。</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附表一：</w:t>
      </w:r>
    </w:p>
    <w:p>
      <w:pPr>
        <w:spacing w:line="360" w:lineRule="auto"/>
        <w:jc w:val="center"/>
        <w:rPr>
          <w:rFonts w:eastAsia="黑体"/>
          <w:sz w:val="36"/>
          <w:szCs w:val="36"/>
        </w:rPr>
      </w:pPr>
      <w:r>
        <w:rPr>
          <w:rFonts w:hint="eastAsia" w:eastAsia="黑体"/>
          <w:sz w:val="36"/>
          <w:szCs w:val="36"/>
        </w:rPr>
        <w:t>G98环岛高速公路排浦互通至白莲互通段改扩建工程</w:t>
      </w:r>
    </w:p>
    <w:p>
      <w:pPr>
        <w:spacing w:line="360" w:lineRule="auto"/>
        <w:jc w:val="center"/>
        <w:rPr>
          <w:rFonts w:eastAsia="黑体"/>
          <w:sz w:val="36"/>
          <w:szCs w:val="36"/>
        </w:rPr>
      </w:pPr>
      <w:r>
        <w:rPr>
          <w:rFonts w:hint="eastAsia" w:eastAsia="黑体"/>
          <w:sz w:val="36"/>
          <w:szCs w:val="36"/>
        </w:rPr>
        <w:t>洋浦服务区初步设计劳务协作投标文件</w:t>
      </w:r>
    </w:p>
    <w:p>
      <w:pPr>
        <w:spacing w:line="360" w:lineRule="auto"/>
        <w:jc w:val="center"/>
        <w:rPr>
          <w:rFonts w:ascii="宋体" w:hAnsi="宋体" w:cs="宋体"/>
          <w:sz w:val="28"/>
          <w:szCs w:val="28"/>
        </w:rPr>
      </w:pPr>
      <w:r>
        <w:rPr>
          <w:rFonts w:hint="eastAsia" w:ascii="宋体" w:hAnsi="宋体" w:cs="宋体"/>
          <w:sz w:val="28"/>
          <w:szCs w:val="28"/>
        </w:rPr>
        <w:t>（开标记录表</w:t>
      </w:r>
      <w:r>
        <w:rPr>
          <w:rStyle w:val="23"/>
          <w:rFonts w:hint="eastAsia" w:ascii="宋体" w:hAnsi="宋体" w:cs="宋体"/>
          <w:sz w:val="28"/>
          <w:szCs w:val="28"/>
        </w:rPr>
        <w:footnoteReference w:id="2"/>
      </w:r>
      <w:r>
        <w:rPr>
          <w:rFonts w:hint="eastAsia" w:ascii="宋体" w:hAnsi="宋体" w:cs="宋体"/>
          <w:sz w:val="28"/>
          <w:szCs w:val="28"/>
        </w:rPr>
        <w:t xml:space="preserve">） </w:t>
      </w:r>
    </w:p>
    <w:p>
      <w:pPr>
        <w:spacing w:line="360" w:lineRule="auto"/>
        <w:rPr>
          <w:rFonts w:ascii="宋体" w:hAnsi="宋体" w:cs="宋体"/>
          <w:sz w:val="24"/>
        </w:rPr>
      </w:pPr>
      <w:r>
        <w:rPr>
          <w:rFonts w:hint="eastAsia" w:ascii="宋体" w:hAnsi="宋体" w:cs="宋体"/>
          <w:sz w:val="24"/>
        </w:rPr>
        <w:t xml:space="preserve">                           开标时间：</w:t>
      </w:r>
      <w:r>
        <w:rPr>
          <w:rFonts w:hint="eastAsia" w:ascii="宋体" w:hAnsi="宋体" w:cs="宋体"/>
          <w:sz w:val="24"/>
          <w:u w:val="single"/>
        </w:rPr>
        <w:t>2023</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p>
    <w:tbl>
      <w:tblPr>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64"/>
        <w:gridCol w:w="2551"/>
        <w:gridCol w:w="1244"/>
        <w:gridCol w:w="1136"/>
        <w:gridCol w:w="90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投标人</w:t>
            </w: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送达情况</w:t>
            </w: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密封情况</w:t>
            </w: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备 注</w:t>
            </w: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1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bl>
    <w:p>
      <w:pPr>
        <w:spacing w:line="312" w:lineRule="auto"/>
        <w:ind w:firstLine="480"/>
        <w:jc w:val="left"/>
        <w:rPr>
          <w:rFonts w:ascii="宋体" w:hAnsi="宋体" w:cs="宋体"/>
          <w:sz w:val="24"/>
        </w:rPr>
      </w:pPr>
    </w:p>
    <w:p>
      <w:pPr>
        <w:spacing w:line="288" w:lineRule="auto"/>
        <w:ind w:firstLine="480"/>
        <w:jc w:val="center"/>
        <w:rPr>
          <w:rFonts w:ascii="宋体" w:hAnsi="宋体" w:cs="宋体"/>
          <w:sz w:val="24"/>
          <w:u w:val="single"/>
        </w:rPr>
      </w:pPr>
      <w:r>
        <w:rPr>
          <w:rFonts w:hint="eastAsia" w:ascii="宋体" w:hAnsi="宋体" w:cs="宋体"/>
          <w:sz w:val="24"/>
        </w:rPr>
        <w:t>招标人代表：        记录人：     监标人：</w:t>
      </w:r>
    </w:p>
    <w:p>
      <w:pPr>
        <w:spacing w:line="288" w:lineRule="auto"/>
        <w:ind w:firstLine="5880" w:firstLineChars="2450"/>
        <w:jc w:val="left"/>
        <w:rPr>
          <w:rFonts w:ascii="宋体" w:hAnsi="宋体" w:cs="宋体"/>
          <w:sz w:val="24"/>
          <w:u w:val="single"/>
        </w:rPr>
      </w:pPr>
    </w:p>
    <w:p>
      <w:pPr>
        <w:spacing w:line="288" w:lineRule="auto"/>
        <w:ind w:firstLine="5880" w:firstLineChars="2450"/>
        <w:jc w:val="left"/>
        <w:rPr>
          <w:rFonts w:ascii="宋体" w:hAnsi="宋体" w:cs="宋体"/>
          <w:sz w:val="24"/>
        </w:rPr>
      </w:pPr>
      <w:r>
        <w:rPr>
          <w:rFonts w:hint="eastAsia" w:ascii="宋体" w:hAnsi="宋体" w:cs="宋体"/>
          <w:sz w:val="24"/>
        </w:rPr>
        <w:t>年  月  日</w:t>
      </w:r>
    </w:p>
    <w:p>
      <w:pPr>
        <w:spacing w:line="360" w:lineRule="auto"/>
        <w:jc w:val="left"/>
        <w:rPr>
          <w:rFonts w:ascii="宋体" w:hAnsi="宋体" w:cs="宋体"/>
          <w:sz w:val="28"/>
          <w:szCs w:val="28"/>
        </w:rPr>
      </w:pPr>
      <w:r>
        <w:rPr>
          <w:rFonts w:hint="eastAsia" w:ascii="宋体" w:hAnsi="宋体" w:cs="宋体"/>
          <w:sz w:val="24"/>
        </w:rPr>
        <w:br w:type="page"/>
      </w:r>
      <w:r>
        <w:rPr>
          <w:rFonts w:hint="eastAsia" w:ascii="宋体" w:hAnsi="宋体" w:cs="宋体"/>
          <w:sz w:val="28"/>
          <w:szCs w:val="28"/>
        </w:rPr>
        <w:t>附表二：</w:t>
      </w:r>
    </w:p>
    <w:p>
      <w:pPr>
        <w:jc w:val="center"/>
        <w:rPr>
          <w:rFonts w:ascii="宋体" w:hAnsi="宋体" w:cs="宋体"/>
          <w:sz w:val="28"/>
        </w:rPr>
      </w:pPr>
      <w:r>
        <w:rPr>
          <w:rFonts w:hint="eastAsia" w:ascii="宋体" w:hAnsi="宋体" w:cs="宋体"/>
          <w:sz w:val="28"/>
        </w:rPr>
        <w:t>中标通知书</w:t>
      </w:r>
    </w:p>
    <w:p>
      <w:pPr>
        <w:jc w:val="center"/>
        <w:rPr>
          <w:rFonts w:ascii="宋体" w:hAnsi="宋体" w:cs="宋体"/>
          <w:sz w:val="24"/>
        </w:rPr>
      </w:pPr>
      <w:r>
        <w:rPr>
          <w:rFonts w:hint="eastAsia" w:ascii="宋体" w:hAnsi="宋体" w:cs="宋体"/>
          <w:sz w:val="24"/>
        </w:rPr>
        <w:t>编号：</w:t>
      </w:r>
    </w:p>
    <w:p>
      <w:pPr>
        <w:jc w:val="center"/>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（中标人名称）：</w:t>
      </w:r>
    </w:p>
    <w:p>
      <w:pPr>
        <w:jc w:val="left"/>
        <w:rPr>
          <w:rFonts w:ascii="宋体" w:hAnsi="宋体" w:cs="宋体"/>
          <w:sz w:val="24"/>
        </w:rPr>
      </w:pPr>
    </w:p>
    <w:p>
      <w:pPr>
        <w:jc w:val="left"/>
        <w:rPr>
          <w:rFonts w:ascii="宋体" w:hAnsi="宋体" w:cs="宋体"/>
          <w:sz w:val="24"/>
        </w:rPr>
      </w:pPr>
      <w:r>
        <w:rPr>
          <w:rFonts w:hint="eastAsia" w:ascii="宋体" w:hAnsi="宋体" w:cs="宋体"/>
          <w:sz w:val="24"/>
        </w:rPr>
        <w:t xml:space="preserve">    你方于（投标日期）所递交的（项目名称）设计劳务工作外包投标文件已被我方接受，被确定为中标人。</w:t>
      </w:r>
    </w:p>
    <w:p>
      <w:pPr>
        <w:jc w:val="left"/>
        <w:rPr>
          <w:rFonts w:ascii="宋体" w:hAnsi="宋体" w:cs="宋体"/>
          <w:sz w:val="24"/>
        </w:rPr>
      </w:pPr>
      <w:r>
        <w:rPr>
          <w:rFonts w:hint="eastAsia" w:ascii="宋体" w:hAnsi="宋体" w:cs="宋体"/>
          <w:sz w:val="24"/>
        </w:rPr>
        <w:t xml:space="preserve">    中标价： </w:t>
      </w:r>
    </w:p>
    <w:p>
      <w:pPr>
        <w:jc w:val="left"/>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设计周期：。</w:t>
      </w:r>
    </w:p>
    <w:p>
      <w:pPr>
        <w:jc w:val="left"/>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项目负责人：（姓名）。</w:t>
      </w:r>
    </w:p>
    <w:p>
      <w:pPr>
        <w:jc w:val="left"/>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请你方在接到本通知书后的日内到（指定地点）与我方签订设计劳务工作合同。</w:t>
      </w:r>
    </w:p>
    <w:p>
      <w:pPr>
        <w:jc w:val="left"/>
        <w:rPr>
          <w:rFonts w:ascii="宋体" w:hAnsi="宋体" w:cs="宋体"/>
          <w:sz w:val="24"/>
        </w:rPr>
      </w:pPr>
      <w:r>
        <w:rPr>
          <w:rFonts w:hint="eastAsia" w:ascii="宋体" w:hAnsi="宋体" w:cs="宋体"/>
          <w:sz w:val="24"/>
        </w:rPr>
        <w:t xml:space="preserve">    特此通知。</w:t>
      </w: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招标人：（盖单位章）</w:t>
      </w:r>
    </w:p>
    <w:p>
      <w:pPr>
        <w:adjustRightInd w:val="0"/>
        <w:snapToGrid w:val="0"/>
        <w:spacing w:line="336" w:lineRule="auto"/>
        <w:jc w:val="left"/>
        <w:rPr>
          <w:rFonts w:ascii="宋体" w:hAnsi="宋体" w:cs="宋体"/>
          <w:sz w:val="24"/>
        </w:rPr>
      </w:pPr>
      <w:r>
        <w:rPr>
          <w:rFonts w:hint="eastAsia" w:ascii="宋体" w:hAnsi="宋体" w:cs="宋体"/>
          <w:sz w:val="24"/>
        </w:rPr>
        <w:t xml:space="preserve">                              招标代理：（盖单位章）</w:t>
      </w:r>
    </w:p>
    <w:p>
      <w:pPr>
        <w:adjustRightInd w:val="0"/>
        <w:snapToGrid w:val="0"/>
        <w:spacing w:line="336" w:lineRule="auto"/>
        <w:jc w:val="left"/>
        <w:rPr>
          <w:rFonts w:ascii="宋体" w:hAnsi="宋体" w:cs="宋体"/>
          <w:sz w:val="24"/>
        </w:rPr>
      </w:pPr>
    </w:p>
    <w:p>
      <w:pPr>
        <w:adjustRightInd w:val="0"/>
        <w:snapToGrid w:val="0"/>
        <w:spacing w:line="336" w:lineRule="auto"/>
        <w:ind w:firstLine="5520" w:firstLineChars="2300"/>
        <w:jc w:val="left"/>
        <w:rPr>
          <w:rFonts w:ascii="宋体" w:hAnsi="宋体" w:cs="宋体"/>
          <w:sz w:val="24"/>
        </w:rPr>
      </w:pPr>
      <w:r>
        <w:rPr>
          <w:rFonts w:hint="eastAsia" w:ascii="宋体" w:hAnsi="宋体" w:cs="宋体"/>
          <w:sz w:val="24"/>
        </w:rPr>
        <w:t>年  月   日</w:t>
      </w:r>
    </w:p>
    <w:p>
      <w:pPr>
        <w:spacing w:line="360" w:lineRule="auto"/>
        <w:jc w:val="left"/>
        <w:rPr>
          <w:rFonts w:ascii="宋体" w:hAnsi="宋体" w:cs="宋体"/>
          <w:sz w:val="28"/>
          <w:szCs w:val="28"/>
        </w:rPr>
      </w:pPr>
      <w:r>
        <w:rPr>
          <w:rFonts w:hint="eastAsia" w:ascii="宋体" w:hAnsi="宋体" w:cs="宋体"/>
          <w:sz w:val="24"/>
        </w:rPr>
        <w:br w:type="page"/>
      </w:r>
      <w:r>
        <w:rPr>
          <w:rFonts w:hint="eastAsia" w:ascii="宋体" w:hAnsi="宋体" w:cs="宋体"/>
          <w:sz w:val="28"/>
          <w:szCs w:val="28"/>
        </w:rPr>
        <w:t>附表三：</w:t>
      </w:r>
    </w:p>
    <w:p>
      <w:pPr>
        <w:jc w:val="center"/>
        <w:rPr>
          <w:rFonts w:ascii="宋体" w:hAnsi="宋体" w:cs="宋体"/>
          <w:sz w:val="28"/>
        </w:rPr>
      </w:pPr>
      <w:r>
        <w:rPr>
          <w:rFonts w:hint="eastAsia" w:ascii="宋体" w:hAnsi="宋体" w:cs="宋体"/>
          <w:sz w:val="28"/>
        </w:rPr>
        <w:t>确 认 通 知</w:t>
      </w:r>
    </w:p>
    <w:p>
      <w:pPr>
        <w:jc w:val="center"/>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（招标人名称）：</w:t>
      </w:r>
    </w:p>
    <w:p>
      <w:pPr>
        <w:jc w:val="left"/>
        <w:rPr>
          <w:rFonts w:ascii="宋体" w:hAnsi="宋体" w:cs="宋体"/>
          <w:sz w:val="24"/>
        </w:rPr>
      </w:pPr>
    </w:p>
    <w:p>
      <w:pPr>
        <w:jc w:val="left"/>
        <w:rPr>
          <w:rFonts w:ascii="宋体" w:hAnsi="宋体" w:cs="宋体"/>
          <w:sz w:val="24"/>
        </w:rPr>
      </w:pPr>
      <w:r>
        <w:rPr>
          <w:rFonts w:hint="eastAsia" w:ascii="宋体" w:hAnsi="宋体" w:cs="宋体"/>
          <w:sz w:val="24"/>
        </w:rPr>
        <w:t xml:space="preserve">    我方已接到你方  年 月 日发出的（项目名称）    设计劳务协作招标关于的通知，我方已于     年  月   日收到。</w:t>
      </w:r>
    </w:p>
    <w:p>
      <w:pPr>
        <w:jc w:val="left"/>
        <w:rPr>
          <w:rFonts w:ascii="宋体" w:hAnsi="宋体" w:cs="宋体"/>
          <w:sz w:val="24"/>
        </w:rPr>
      </w:pPr>
    </w:p>
    <w:p>
      <w:pPr>
        <w:ind w:firstLine="480" w:firstLineChars="200"/>
        <w:jc w:val="left"/>
        <w:rPr>
          <w:rFonts w:ascii="宋体" w:hAnsi="宋体" w:cs="宋体"/>
          <w:sz w:val="24"/>
        </w:rPr>
      </w:pPr>
      <w:r>
        <w:rPr>
          <w:rFonts w:hint="eastAsia" w:ascii="宋体" w:hAnsi="宋体" w:cs="宋体"/>
          <w:sz w:val="24"/>
        </w:rPr>
        <w:t>特此确认。</w:t>
      </w: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adjustRightInd w:val="0"/>
        <w:snapToGrid w:val="0"/>
        <w:spacing w:line="336" w:lineRule="auto"/>
        <w:jc w:val="left"/>
        <w:rPr>
          <w:rFonts w:ascii="宋体" w:hAnsi="宋体" w:cs="宋体"/>
          <w:sz w:val="24"/>
        </w:rPr>
      </w:pPr>
    </w:p>
    <w:p>
      <w:pPr>
        <w:adjustRightInd w:val="0"/>
        <w:snapToGrid w:val="0"/>
        <w:spacing w:line="336" w:lineRule="auto"/>
        <w:ind w:firstLine="3360" w:firstLineChars="1400"/>
        <w:jc w:val="left"/>
        <w:rPr>
          <w:rFonts w:ascii="宋体" w:hAnsi="宋体" w:cs="宋体"/>
          <w:sz w:val="24"/>
        </w:rPr>
      </w:pPr>
      <w:r>
        <w:rPr>
          <w:rFonts w:hint="eastAsia" w:ascii="宋体" w:hAnsi="宋体" w:cs="宋体"/>
          <w:sz w:val="24"/>
        </w:rPr>
        <w:t xml:space="preserve">   投标人：（盖单位章）</w:t>
      </w:r>
    </w:p>
    <w:p>
      <w:pPr>
        <w:adjustRightInd w:val="0"/>
        <w:snapToGrid w:val="0"/>
        <w:spacing w:line="336" w:lineRule="auto"/>
        <w:jc w:val="left"/>
        <w:rPr>
          <w:rFonts w:ascii="宋体" w:hAnsi="宋体" w:cs="宋体"/>
          <w:sz w:val="24"/>
        </w:rPr>
      </w:pPr>
    </w:p>
    <w:p>
      <w:pPr>
        <w:adjustRightInd w:val="0"/>
        <w:snapToGrid w:val="0"/>
        <w:spacing w:line="336" w:lineRule="auto"/>
        <w:ind w:firstLine="6000" w:firstLineChars="2500"/>
        <w:jc w:val="left"/>
        <w:rPr>
          <w:rFonts w:ascii="宋体" w:hAnsi="宋体" w:cs="宋体"/>
          <w:sz w:val="24"/>
        </w:rPr>
      </w:pPr>
      <w:r>
        <w:rPr>
          <w:rFonts w:hint="eastAsia" w:ascii="宋体" w:hAnsi="宋体" w:cs="宋体"/>
          <w:sz w:val="24"/>
        </w:rPr>
        <w:t>年   月   日</w:t>
      </w:r>
    </w:p>
    <w:p>
      <w:pPr>
        <w:jc w:val="left"/>
        <w:rPr>
          <w:rFonts w:ascii="宋体" w:hAnsi="宋体" w:cs="宋体"/>
          <w:sz w:val="24"/>
        </w:rPr>
      </w:pPr>
    </w:p>
    <w:p>
      <w:pPr>
        <w:jc w:val="left"/>
        <w:rPr>
          <w:rFonts w:ascii="宋体" w:hAnsi="宋体" w:cs="宋体"/>
          <w:sz w:val="24"/>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pStyle w:val="4"/>
        <w:jc w:val="center"/>
        <w:rPr>
          <w:rFonts w:ascii="宋体" w:hAnsi="宋体" w:cs="宋体"/>
          <w:sz w:val="32"/>
          <w:szCs w:val="32"/>
        </w:rPr>
      </w:pPr>
      <w:bookmarkStart w:id="11" w:name="_Toc19982"/>
      <w:bookmarkStart w:id="12" w:name="_Toc322706230"/>
      <w:bookmarkStart w:id="13" w:name="_Toc322706611"/>
      <w:r>
        <w:rPr>
          <w:rFonts w:hint="eastAsia" w:ascii="宋体" w:hAnsi="宋体" w:cs="宋体"/>
        </w:rPr>
        <w:t>第三章  评标办法（综合评估法）</w:t>
      </w:r>
      <w:bookmarkEnd w:id="11"/>
      <w:bookmarkEnd w:id="12"/>
      <w:bookmarkEnd w:id="13"/>
    </w:p>
    <w:p>
      <w:pPr>
        <w:spacing w:line="380" w:lineRule="exact"/>
        <w:ind w:firstLine="480" w:firstLineChars="200"/>
        <w:rPr>
          <w:rFonts w:ascii="宋体" w:hAnsi="宋体" w:cs="宋体"/>
          <w:sz w:val="24"/>
        </w:rPr>
      </w:pPr>
      <w:r>
        <w:rPr>
          <w:rFonts w:hint="eastAsia" w:ascii="宋体" w:hAnsi="宋体" w:cs="宋体"/>
          <w:sz w:val="24"/>
        </w:rPr>
        <w:t>本次评标采用综合评估法。评标委员会对满足招标文件要求按综合评分由高到低顺序推荐不超过3名中标候选人。当综合评分相等时，评标价低的投标人优先；投标价也相同时，以资质等级高的投标人优先。</w:t>
      </w:r>
    </w:p>
    <w:p>
      <w:pPr>
        <w:spacing w:line="380" w:lineRule="exact"/>
        <w:ind w:firstLine="480" w:firstLineChars="200"/>
        <w:rPr>
          <w:rFonts w:ascii="宋体" w:hAnsi="宋体" w:cs="宋体"/>
          <w:sz w:val="24"/>
        </w:rPr>
      </w:pPr>
      <w:r>
        <w:rPr>
          <w:rFonts w:hint="eastAsia" w:ascii="宋体" w:hAnsi="宋体" w:cs="宋体"/>
          <w:sz w:val="24"/>
        </w:rPr>
        <w:t>1、评标原则：</w:t>
      </w:r>
    </w:p>
    <w:p>
      <w:pPr>
        <w:spacing w:line="380" w:lineRule="exact"/>
        <w:ind w:firstLine="480" w:firstLineChars="200"/>
        <w:rPr>
          <w:rFonts w:ascii="宋体" w:hAnsi="宋体" w:cs="宋体"/>
          <w:sz w:val="24"/>
        </w:rPr>
      </w:pPr>
      <w:r>
        <w:rPr>
          <w:rFonts w:hint="eastAsia" w:ascii="宋体" w:hAnsi="宋体" w:cs="宋体"/>
          <w:sz w:val="24"/>
        </w:rPr>
        <w:t>（1）评标活动遵循公平、公正、科学、择优的原则。</w:t>
      </w:r>
    </w:p>
    <w:p>
      <w:pPr>
        <w:spacing w:line="380" w:lineRule="exact"/>
        <w:ind w:firstLine="480" w:firstLineChars="200"/>
        <w:rPr>
          <w:rFonts w:ascii="宋体" w:hAnsi="宋体" w:cs="宋体"/>
          <w:sz w:val="24"/>
        </w:rPr>
      </w:pPr>
      <w:r>
        <w:rPr>
          <w:rFonts w:hint="eastAsia" w:ascii="宋体" w:hAnsi="宋体" w:cs="宋体"/>
          <w:sz w:val="24"/>
        </w:rPr>
        <w:t>（2）评标委员会成员应当客观、公正地履行职责，遵守职业道德，对所提出的评审意见承担个人责任。</w:t>
      </w:r>
    </w:p>
    <w:p>
      <w:pPr>
        <w:spacing w:line="380" w:lineRule="exact"/>
        <w:ind w:firstLine="480" w:firstLineChars="200"/>
        <w:rPr>
          <w:rFonts w:ascii="宋体" w:hAnsi="宋体" w:cs="宋体"/>
          <w:sz w:val="24"/>
        </w:rPr>
      </w:pPr>
      <w:r>
        <w:rPr>
          <w:rFonts w:hint="eastAsia" w:ascii="宋体" w:hAnsi="宋体" w:cs="宋体"/>
          <w:sz w:val="24"/>
        </w:rPr>
        <w:t>（3）评标人员应认真执行国家有关政策和法规，维护招标人和投标人的合法权益。</w:t>
      </w:r>
    </w:p>
    <w:p>
      <w:pPr>
        <w:spacing w:line="380" w:lineRule="exact"/>
        <w:ind w:firstLine="480" w:firstLineChars="200"/>
        <w:rPr>
          <w:rFonts w:ascii="宋体" w:hAnsi="宋体" w:cs="宋体"/>
          <w:sz w:val="24"/>
        </w:rPr>
      </w:pPr>
      <w:r>
        <w:rPr>
          <w:rFonts w:hint="eastAsia" w:ascii="宋体" w:hAnsi="宋体" w:cs="宋体"/>
          <w:sz w:val="24"/>
        </w:rPr>
        <w:t>2、评审程序</w:t>
      </w:r>
    </w:p>
    <w:p>
      <w:pPr>
        <w:spacing w:line="380" w:lineRule="exact"/>
        <w:ind w:firstLine="480" w:firstLineChars="200"/>
        <w:rPr>
          <w:rFonts w:ascii="宋体" w:hAnsi="宋体" w:cs="宋体"/>
          <w:sz w:val="24"/>
        </w:rPr>
      </w:pPr>
      <w:r>
        <w:rPr>
          <w:rFonts w:hint="eastAsia" w:ascii="宋体" w:hAnsi="宋体" w:cs="宋体"/>
          <w:sz w:val="24"/>
        </w:rPr>
        <w:t>（1）初步评审：</w:t>
      </w:r>
    </w:p>
    <w:p>
      <w:pPr>
        <w:spacing w:line="380" w:lineRule="exact"/>
        <w:ind w:firstLine="480" w:firstLineChars="200"/>
        <w:rPr>
          <w:rFonts w:ascii="宋体" w:hAnsi="宋体" w:cs="宋体"/>
          <w:sz w:val="24"/>
        </w:rPr>
      </w:pPr>
      <w:r>
        <w:rPr>
          <w:rFonts w:hint="eastAsia" w:ascii="宋体" w:hAnsi="宋体" w:cs="宋体"/>
          <w:sz w:val="24"/>
        </w:rPr>
        <w:t>①投标人的资格与合格条件是否满足招标文件的要求。</w:t>
      </w:r>
    </w:p>
    <w:p>
      <w:pPr>
        <w:spacing w:line="380" w:lineRule="exact"/>
        <w:ind w:firstLine="480" w:firstLineChars="200"/>
        <w:rPr>
          <w:rFonts w:ascii="宋体" w:hAnsi="宋体" w:cs="宋体"/>
          <w:sz w:val="24"/>
        </w:rPr>
      </w:pPr>
      <w:r>
        <w:rPr>
          <w:rFonts w:hint="eastAsia" w:ascii="宋体" w:hAnsi="宋体" w:cs="宋体"/>
          <w:sz w:val="24"/>
        </w:rPr>
        <w:t>②投标文件有没有投标人法定代表人或其授权代表签字和加盖公章。</w:t>
      </w:r>
    </w:p>
    <w:p>
      <w:pPr>
        <w:spacing w:line="380" w:lineRule="exact"/>
        <w:ind w:firstLine="480" w:firstLineChars="200"/>
        <w:rPr>
          <w:rFonts w:ascii="宋体" w:hAnsi="宋体" w:cs="宋体"/>
          <w:sz w:val="24"/>
        </w:rPr>
      </w:pPr>
      <w:r>
        <w:rPr>
          <w:rFonts w:hint="eastAsia" w:ascii="宋体" w:hAnsi="宋体" w:cs="宋体"/>
          <w:sz w:val="24"/>
        </w:rPr>
        <w:t>③投标文件有没有实质上响应招标文件的要求。</w:t>
      </w:r>
    </w:p>
    <w:p>
      <w:pPr>
        <w:spacing w:line="380" w:lineRule="exact"/>
        <w:ind w:firstLine="480" w:firstLineChars="200"/>
        <w:rPr>
          <w:rFonts w:ascii="宋体" w:hAnsi="宋体" w:cs="宋体"/>
          <w:sz w:val="24"/>
        </w:rPr>
      </w:pPr>
      <w:r>
        <w:rPr>
          <w:rFonts w:hint="eastAsia" w:ascii="宋体" w:hAnsi="宋体" w:cs="宋体"/>
          <w:sz w:val="24"/>
        </w:rPr>
        <w:t>④投标文件有没有招标人不能接受的条件。</w:t>
      </w:r>
    </w:p>
    <w:p>
      <w:pPr>
        <w:spacing w:line="380" w:lineRule="exact"/>
        <w:ind w:firstLine="480" w:firstLineChars="200"/>
        <w:rPr>
          <w:rFonts w:ascii="宋体" w:hAnsi="宋体" w:cs="宋体"/>
          <w:sz w:val="24"/>
        </w:rPr>
      </w:pPr>
      <w:r>
        <w:rPr>
          <w:rFonts w:hint="eastAsia" w:ascii="宋体" w:hAnsi="宋体" w:cs="宋体"/>
          <w:sz w:val="24"/>
        </w:rPr>
        <w:t>（2）详细评审</w:t>
      </w:r>
    </w:p>
    <w:p>
      <w:pPr>
        <w:spacing w:line="380" w:lineRule="exact"/>
        <w:ind w:firstLine="480" w:firstLineChars="200"/>
        <w:rPr>
          <w:rFonts w:ascii="宋体" w:hAnsi="宋体" w:cs="宋体"/>
          <w:sz w:val="24"/>
        </w:rPr>
      </w:pPr>
      <w:r>
        <w:rPr>
          <w:rFonts w:hint="eastAsia" w:ascii="宋体" w:hAnsi="宋体" w:cs="宋体"/>
          <w:sz w:val="24"/>
        </w:rPr>
        <w:t>①初步评审合格的投标文件进入详细评审。</w:t>
      </w:r>
    </w:p>
    <w:p>
      <w:pPr>
        <w:spacing w:line="380" w:lineRule="exact"/>
        <w:ind w:firstLine="480" w:firstLineChars="200"/>
        <w:rPr>
          <w:rFonts w:ascii="宋体" w:hAnsi="宋体" w:cs="宋体"/>
          <w:sz w:val="24"/>
        </w:rPr>
      </w:pPr>
      <w:r>
        <w:rPr>
          <w:rFonts w:hint="eastAsia" w:ascii="宋体" w:hAnsi="宋体" w:cs="宋体"/>
          <w:sz w:val="24"/>
        </w:rPr>
        <w:t>②评标委员会根据综合评分高低推荐中标候选人。</w:t>
      </w:r>
    </w:p>
    <w:p>
      <w:pPr>
        <w:spacing w:line="380" w:lineRule="exact"/>
        <w:ind w:firstLine="480" w:firstLineChars="200"/>
        <w:rPr>
          <w:rFonts w:ascii="宋体" w:hAnsi="宋体" w:cs="宋体"/>
          <w:sz w:val="24"/>
        </w:rPr>
      </w:pPr>
      <w:r>
        <w:rPr>
          <w:rFonts w:hint="eastAsia" w:ascii="宋体" w:hAnsi="宋体" w:cs="宋体"/>
          <w:sz w:val="24"/>
        </w:rPr>
        <w:t>3、投标文件的澄清</w:t>
      </w:r>
    </w:p>
    <w:p>
      <w:pPr>
        <w:spacing w:line="380" w:lineRule="exact"/>
        <w:ind w:firstLine="480" w:firstLineChars="200"/>
        <w:rPr>
          <w:rFonts w:ascii="宋体" w:hAnsi="宋体" w:cs="宋体"/>
          <w:sz w:val="24"/>
        </w:rPr>
      </w:pPr>
      <w:r>
        <w:rPr>
          <w:rFonts w:hint="eastAsia" w:ascii="宋体" w:hAnsi="宋体" w:cs="宋体"/>
          <w:sz w:val="24"/>
        </w:rPr>
        <w:t>在评标过程中，评标委员会可以书面形式要求投标人对所提交投标文件中不明确的内容进行书面澄清或说明，或者对细微偏差进行补正。评标委员会不接受投标人主动提出的澄清、说明或补正。澄清、说明和补正不得改变投标文件的实质性内容（算术性错误修正的除外）。投标人的书面澄清、说明和补正属于投标文件的组成部分。评标委员会对投标人提交的澄清、说明或补正有疑问的，可以要求投标人进一步澄清、说明或补正。</w:t>
      </w:r>
    </w:p>
    <w:p>
      <w:pPr>
        <w:spacing w:line="380" w:lineRule="exact"/>
        <w:ind w:firstLine="480" w:firstLineChars="200"/>
        <w:rPr>
          <w:rFonts w:ascii="宋体" w:hAnsi="宋体" w:cs="宋体"/>
          <w:sz w:val="24"/>
        </w:rPr>
      </w:pPr>
      <w:r>
        <w:rPr>
          <w:rFonts w:hint="eastAsia" w:ascii="宋体" w:hAnsi="宋体" w:cs="宋体"/>
          <w:sz w:val="24"/>
        </w:rPr>
        <w:t>4、关于错误的修正</w:t>
      </w:r>
    </w:p>
    <w:p>
      <w:pPr>
        <w:spacing w:line="380" w:lineRule="exact"/>
        <w:ind w:firstLine="480" w:firstLineChars="200"/>
        <w:rPr>
          <w:rFonts w:ascii="宋体" w:hAnsi="宋体" w:cs="宋体"/>
          <w:sz w:val="24"/>
        </w:rPr>
      </w:pPr>
      <w:r>
        <w:rPr>
          <w:rFonts w:hint="eastAsia" w:ascii="宋体" w:hAnsi="宋体" w:cs="宋体"/>
          <w:sz w:val="24"/>
        </w:rPr>
        <w:t>评标机构对确定为实质上响应招标文件要求的投标文件进行校核，看其是否有计算上或累计上的算术错误，修正错误的原则如下：</w:t>
      </w:r>
    </w:p>
    <w:p>
      <w:pPr>
        <w:spacing w:line="380" w:lineRule="exact"/>
        <w:ind w:firstLine="480" w:firstLineChars="200"/>
        <w:rPr>
          <w:rFonts w:ascii="宋体" w:hAnsi="宋体" w:cs="宋体"/>
          <w:sz w:val="24"/>
        </w:rPr>
      </w:pPr>
      <w:r>
        <w:rPr>
          <w:rFonts w:hint="eastAsia" w:ascii="宋体" w:hAnsi="宋体" w:cs="宋体"/>
          <w:sz w:val="24"/>
        </w:rPr>
        <w:t>（1）如果用数字表示的数额与用文字表示的数额不一致时，以文字数额为准。</w:t>
      </w:r>
    </w:p>
    <w:p>
      <w:pPr>
        <w:spacing w:line="380" w:lineRule="exact"/>
        <w:ind w:firstLine="480" w:firstLineChars="200"/>
        <w:rPr>
          <w:rFonts w:ascii="宋体" w:hAnsi="宋体" w:cs="宋体"/>
          <w:sz w:val="24"/>
        </w:rPr>
      </w:pPr>
      <w:r>
        <w:rPr>
          <w:rFonts w:hint="eastAsia" w:ascii="宋体" w:hAnsi="宋体" w:cs="宋体"/>
          <w:sz w:val="24"/>
        </w:rPr>
        <w:t>（2）当单价与数量的乘积与总价不符时，将以单价与数量的乘积为准修正总价，除非单价存在明显的小数点错位；</w:t>
      </w:r>
    </w:p>
    <w:p>
      <w:pPr>
        <w:spacing w:line="380" w:lineRule="exact"/>
        <w:ind w:firstLine="480" w:firstLineChars="200"/>
        <w:rPr>
          <w:rFonts w:ascii="宋体" w:hAnsi="宋体" w:cs="宋体"/>
          <w:sz w:val="24"/>
        </w:rPr>
      </w:pPr>
      <w:r>
        <w:rPr>
          <w:rFonts w:hint="eastAsia" w:ascii="宋体" w:hAnsi="宋体" w:cs="宋体"/>
          <w:sz w:val="24"/>
        </w:rPr>
        <w:t>（3）当各分项报价的总价之和与投标报价不符时，将以各分项报价的总价之和为准修正投标报价。</w:t>
      </w:r>
    </w:p>
    <w:p>
      <w:pPr>
        <w:spacing w:line="380" w:lineRule="exact"/>
        <w:ind w:firstLine="480" w:firstLineChars="200"/>
        <w:rPr>
          <w:rFonts w:ascii="宋体" w:hAnsi="宋体" w:cs="宋体"/>
          <w:sz w:val="24"/>
        </w:rPr>
      </w:pPr>
      <w:r>
        <w:rPr>
          <w:rFonts w:hint="eastAsia" w:ascii="宋体" w:hAnsi="宋体" w:cs="宋体"/>
          <w:sz w:val="24"/>
        </w:rPr>
        <w:t>（4）对其他错误的纠正方法由评标委员会确定。按上述修改错误的方法，投标文件中的报价，经投标人同意后，调整后的报价对投标人起约束作用。投标人不接受修正价格的，评标委员会应当否决其投标。</w:t>
      </w:r>
    </w:p>
    <w:p>
      <w:pPr>
        <w:spacing w:line="380" w:lineRule="exact"/>
        <w:ind w:firstLine="480" w:firstLineChars="200"/>
        <w:rPr>
          <w:rFonts w:ascii="宋体" w:hAnsi="宋体" w:cs="宋体"/>
          <w:sz w:val="24"/>
        </w:rPr>
      </w:pPr>
      <w:r>
        <w:rPr>
          <w:rFonts w:hint="eastAsia" w:ascii="宋体" w:hAnsi="宋体" w:cs="宋体"/>
          <w:sz w:val="24"/>
        </w:rPr>
        <w:t>5、评标结果</w:t>
      </w:r>
    </w:p>
    <w:p>
      <w:pPr>
        <w:spacing w:line="380" w:lineRule="exact"/>
        <w:ind w:firstLine="480" w:firstLineChars="200"/>
        <w:rPr>
          <w:rFonts w:ascii="宋体" w:hAnsi="宋体" w:cs="宋体"/>
          <w:sz w:val="24"/>
        </w:rPr>
      </w:pPr>
      <w:r>
        <w:rPr>
          <w:rFonts w:hint="eastAsia" w:ascii="宋体" w:hAnsi="宋体" w:cs="宋体"/>
          <w:sz w:val="24"/>
        </w:rPr>
        <w:t>（1）评标委员会提出书面评标报告或会议纪要并由评标委员会全体成员签字。</w:t>
      </w:r>
    </w:p>
    <w:p>
      <w:pPr>
        <w:spacing w:line="380" w:lineRule="exact"/>
        <w:ind w:firstLine="480" w:firstLineChars="200"/>
        <w:rPr>
          <w:rFonts w:ascii="宋体" w:hAnsi="宋体" w:cs="宋体"/>
          <w:sz w:val="24"/>
        </w:rPr>
      </w:pPr>
      <w:r>
        <w:rPr>
          <w:rFonts w:hint="eastAsia" w:ascii="宋体" w:hAnsi="宋体" w:cs="宋体"/>
          <w:sz w:val="24"/>
        </w:rPr>
        <w:t>（2）评标委员会提出书面评标报告或会议纪要按综合评分由高到低顺序推荐不超过3名中标候选人。</w:t>
      </w:r>
    </w:p>
    <w:p>
      <w:pPr>
        <w:spacing w:line="380" w:lineRule="exact"/>
        <w:ind w:firstLine="480" w:firstLineChars="200"/>
        <w:rPr>
          <w:rFonts w:ascii="宋体" w:hAnsi="宋体" w:cs="宋体"/>
          <w:sz w:val="24"/>
        </w:rPr>
      </w:pPr>
      <w:r>
        <w:rPr>
          <w:rFonts w:hint="eastAsia" w:ascii="宋体" w:hAnsi="宋体" w:cs="宋体"/>
          <w:sz w:val="24"/>
        </w:rPr>
        <w:t>6、评审得分计算方法：</w:t>
      </w:r>
    </w:p>
    <w:p>
      <w:pPr>
        <w:spacing w:line="380" w:lineRule="exact"/>
        <w:ind w:firstLine="480" w:firstLineChars="200"/>
        <w:rPr>
          <w:rFonts w:ascii="宋体" w:hAnsi="宋体" w:cs="宋体"/>
          <w:sz w:val="24"/>
        </w:rPr>
      </w:pPr>
      <w:r>
        <w:rPr>
          <w:rFonts w:hint="eastAsia" w:ascii="宋体" w:hAnsi="宋体" w:cs="宋体"/>
          <w:sz w:val="24"/>
        </w:rPr>
        <w:t>（1）商务评审（</w:t>
      </w:r>
      <w:r>
        <w:rPr>
          <w:rFonts w:ascii="宋体" w:hAnsi="宋体" w:cs="宋体"/>
          <w:sz w:val="24"/>
        </w:rPr>
        <w:t>6</w:t>
      </w:r>
      <w:r>
        <w:rPr>
          <w:rFonts w:hint="eastAsia" w:ascii="宋体" w:hAnsi="宋体" w:cs="宋体"/>
          <w:sz w:val="24"/>
        </w:rPr>
        <w:t>0分）</w:t>
      </w:r>
    </w:p>
    <w:p>
      <w:pPr>
        <w:spacing w:line="380" w:lineRule="exact"/>
        <w:ind w:firstLine="480" w:firstLineChars="200"/>
        <w:rPr>
          <w:rFonts w:ascii="宋体" w:hAnsi="宋体" w:cs="宋体"/>
          <w:sz w:val="24"/>
        </w:rPr>
      </w:pPr>
      <w:r>
        <w:rPr>
          <w:rFonts w:hint="eastAsia" w:ascii="宋体" w:hAnsi="宋体" w:cs="宋体"/>
          <w:sz w:val="24"/>
        </w:rPr>
        <w:t>评分细则</w:t>
      </w:r>
    </w:p>
    <w:tbl>
      <w:tblPr>
        <w:tblW w:w="8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69"/>
        <w:gridCol w:w="1259"/>
        <w:gridCol w:w="1852"/>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4" w:hRule="atLeast"/>
        </w:trPr>
        <w:tc>
          <w:tcPr>
            <w:tcW w:w="669" w:type="dxa"/>
            <w:vAlign w:val="center"/>
          </w:tcPr>
          <w:p>
            <w:pPr>
              <w:spacing w:line="380" w:lineRule="exact"/>
              <w:jc w:val="center"/>
              <w:rPr>
                <w:rFonts w:ascii="宋体" w:hAnsi="宋体" w:cs="宋体"/>
                <w:szCs w:val="21"/>
              </w:rPr>
            </w:pPr>
            <w:r>
              <w:rPr>
                <w:rFonts w:hint="eastAsia" w:ascii="宋体" w:hAnsi="宋体" w:cs="宋体"/>
                <w:szCs w:val="21"/>
              </w:rPr>
              <w:t>序号</w:t>
            </w:r>
          </w:p>
        </w:tc>
        <w:tc>
          <w:tcPr>
            <w:tcW w:w="1259" w:type="dxa"/>
            <w:vAlign w:val="center"/>
          </w:tcPr>
          <w:p>
            <w:pPr>
              <w:spacing w:line="380" w:lineRule="exact"/>
              <w:jc w:val="center"/>
              <w:rPr>
                <w:rFonts w:ascii="宋体" w:hAnsi="宋体" w:cs="宋体"/>
                <w:szCs w:val="21"/>
              </w:rPr>
            </w:pPr>
            <w:r>
              <w:rPr>
                <w:rFonts w:hint="eastAsia" w:ascii="宋体" w:hAnsi="宋体" w:cs="宋体"/>
                <w:szCs w:val="21"/>
              </w:rPr>
              <w:t>评审因素</w:t>
            </w:r>
          </w:p>
        </w:tc>
        <w:tc>
          <w:tcPr>
            <w:tcW w:w="1852" w:type="dxa"/>
            <w:vAlign w:val="center"/>
          </w:tcPr>
          <w:p>
            <w:pPr>
              <w:spacing w:line="380" w:lineRule="exact"/>
              <w:jc w:val="center"/>
              <w:rPr>
                <w:rFonts w:ascii="宋体" w:hAnsi="宋体" w:cs="宋体"/>
                <w:szCs w:val="21"/>
              </w:rPr>
            </w:pPr>
            <w:r>
              <w:rPr>
                <w:rFonts w:hint="eastAsia" w:ascii="宋体" w:hAnsi="宋体" w:cs="宋体"/>
                <w:szCs w:val="21"/>
              </w:rPr>
              <w:t>分值</w:t>
            </w:r>
          </w:p>
        </w:tc>
        <w:tc>
          <w:tcPr>
            <w:tcW w:w="4516" w:type="dxa"/>
            <w:vAlign w:val="center"/>
          </w:tcPr>
          <w:p>
            <w:pPr>
              <w:spacing w:line="380" w:lineRule="exact"/>
              <w:jc w:val="center"/>
              <w:rPr>
                <w:rFonts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467" w:hRule="atLeast"/>
        </w:trPr>
        <w:tc>
          <w:tcPr>
            <w:tcW w:w="669" w:type="dxa"/>
            <w:vAlign w:val="center"/>
          </w:tcPr>
          <w:p>
            <w:pPr>
              <w:spacing w:line="380" w:lineRule="exact"/>
              <w:jc w:val="center"/>
              <w:rPr>
                <w:rFonts w:ascii="宋体" w:hAnsi="宋体" w:cs="宋体"/>
                <w:szCs w:val="21"/>
              </w:rPr>
            </w:pPr>
            <w:r>
              <w:rPr>
                <w:rFonts w:hint="eastAsia" w:ascii="宋体" w:hAnsi="宋体" w:cs="宋体"/>
                <w:szCs w:val="21"/>
              </w:rPr>
              <w:t>1</w:t>
            </w:r>
          </w:p>
        </w:tc>
        <w:tc>
          <w:tcPr>
            <w:tcW w:w="1259" w:type="dxa"/>
            <w:vAlign w:val="center"/>
          </w:tcPr>
          <w:p>
            <w:pPr>
              <w:spacing w:line="380" w:lineRule="exact"/>
              <w:jc w:val="center"/>
              <w:rPr>
                <w:rFonts w:ascii="宋体" w:hAnsi="宋体" w:cs="宋体"/>
                <w:szCs w:val="21"/>
              </w:rPr>
            </w:pPr>
            <w:r>
              <w:rPr>
                <w:rFonts w:hint="eastAsia" w:ascii="宋体" w:hAnsi="宋体" w:cs="宋体"/>
                <w:szCs w:val="21"/>
              </w:rPr>
              <w:t>项目负责人任职资格</w:t>
            </w:r>
          </w:p>
        </w:tc>
        <w:tc>
          <w:tcPr>
            <w:tcW w:w="1852" w:type="dxa"/>
            <w:vAlign w:val="center"/>
          </w:tcPr>
          <w:p>
            <w:pPr>
              <w:spacing w:line="380" w:lineRule="exact"/>
              <w:jc w:val="center"/>
              <w:rPr>
                <w:rFonts w:ascii="宋体" w:hAnsi="宋体" w:cs="宋体"/>
                <w:szCs w:val="21"/>
              </w:rPr>
            </w:pPr>
            <w:r>
              <w:rPr>
                <w:rFonts w:ascii="宋体" w:hAnsi="宋体" w:cs="宋体"/>
                <w:szCs w:val="21"/>
              </w:rPr>
              <w:t>10</w:t>
            </w:r>
            <w:r>
              <w:rPr>
                <w:rFonts w:hint="eastAsia" w:ascii="宋体" w:hAnsi="宋体" w:cs="宋体"/>
                <w:szCs w:val="21"/>
              </w:rPr>
              <w:t>分</w:t>
            </w:r>
          </w:p>
        </w:tc>
        <w:tc>
          <w:tcPr>
            <w:tcW w:w="4516" w:type="dxa"/>
            <w:vAlign w:val="center"/>
          </w:tcPr>
          <w:p>
            <w:pPr>
              <w:spacing w:line="380" w:lineRule="exact"/>
              <w:jc w:val="left"/>
              <w:rPr>
                <w:rFonts w:ascii="宋体" w:hAnsi="宋体" w:cs="宋体"/>
                <w:szCs w:val="21"/>
              </w:rPr>
            </w:pPr>
            <w:r>
              <w:rPr>
                <w:rFonts w:hint="eastAsia" w:ascii="宋体" w:hAnsi="宋体" w:cs="宋体"/>
                <w:szCs w:val="21"/>
              </w:rPr>
              <w:t>项目负责人满足资格审查要求，</w:t>
            </w:r>
            <w:r>
              <w:rPr>
                <w:rFonts w:hint="eastAsia" w:ascii="宋体" w:hAnsi="宋体" w:cs="宋体"/>
                <w:bCs/>
                <w:szCs w:val="21"/>
              </w:rPr>
              <w:t>具有国家二级注册建筑师执业资格得5分，具备国家一级注册建筑师执业资格得10分。</w:t>
            </w:r>
          </w:p>
          <w:p>
            <w:pPr>
              <w:spacing w:line="380" w:lineRule="exact"/>
              <w:jc w:val="left"/>
              <w:rPr>
                <w:rFonts w:ascii="宋体" w:hAnsi="宋体" w:cs="宋体"/>
                <w:szCs w:val="21"/>
              </w:rPr>
            </w:pPr>
            <w:r>
              <w:rPr>
                <w:rFonts w:hint="eastAsia" w:ascii="宋体" w:hAnsi="宋体" w:cs="宋体"/>
                <w:szCs w:val="21"/>
              </w:rPr>
              <w:t>证明材料提供资格证书复印件</w:t>
            </w:r>
            <w:r>
              <w:rPr>
                <w:rFonts w:hint="eastAsia"/>
                <w:kern w:val="0"/>
                <w:szCs w:val="21"/>
              </w:rPr>
              <w:t>、社保证明复印件(</w:t>
            </w:r>
            <w:r>
              <w:rPr>
                <w:kern w:val="0"/>
                <w:szCs w:val="21"/>
              </w:rPr>
              <w:t>2022</w:t>
            </w:r>
            <w:r>
              <w:rPr>
                <w:rFonts w:hint="eastAsia"/>
                <w:kern w:val="0"/>
                <w:szCs w:val="21"/>
              </w:rPr>
              <w:t>年11月</w:t>
            </w:r>
            <w:r>
              <w:rPr>
                <w:kern w:val="0"/>
                <w:szCs w:val="21"/>
              </w:rPr>
              <w:t>至</w:t>
            </w:r>
            <w:r>
              <w:rPr>
                <w:rFonts w:hint="eastAsia"/>
                <w:kern w:val="0"/>
                <w:szCs w:val="21"/>
              </w:rPr>
              <w:t>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16" w:hRule="atLeast"/>
        </w:trPr>
        <w:tc>
          <w:tcPr>
            <w:tcW w:w="669" w:type="dxa"/>
            <w:vAlign w:val="center"/>
          </w:tcPr>
          <w:p>
            <w:pPr>
              <w:spacing w:line="380" w:lineRule="exact"/>
              <w:jc w:val="center"/>
              <w:rPr>
                <w:rFonts w:ascii="宋体" w:hAnsi="宋体" w:cs="宋体"/>
                <w:szCs w:val="21"/>
              </w:rPr>
            </w:pPr>
            <w:r>
              <w:rPr>
                <w:rFonts w:hint="eastAsia" w:ascii="宋体" w:hAnsi="宋体" w:cs="宋体"/>
                <w:szCs w:val="21"/>
              </w:rPr>
              <w:t>2</w:t>
            </w:r>
          </w:p>
        </w:tc>
        <w:tc>
          <w:tcPr>
            <w:tcW w:w="1259" w:type="dxa"/>
            <w:vAlign w:val="center"/>
          </w:tcPr>
          <w:p>
            <w:pPr>
              <w:spacing w:line="380" w:lineRule="exact"/>
              <w:jc w:val="center"/>
              <w:rPr>
                <w:rFonts w:ascii="宋体" w:hAnsi="宋体" w:cs="宋体"/>
                <w:szCs w:val="21"/>
              </w:rPr>
            </w:pPr>
            <w:r>
              <w:rPr>
                <w:rFonts w:hint="eastAsia" w:ascii="宋体" w:hAnsi="宋体" w:cs="宋体"/>
                <w:szCs w:val="21"/>
              </w:rPr>
              <w:t>投标人的勘察设计业绩</w:t>
            </w:r>
          </w:p>
        </w:tc>
        <w:tc>
          <w:tcPr>
            <w:tcW w:w="1852" w:type="dxa"/>
            <w:vAlign w:val="center"/>
          </w:tcPr>
          <w:p>
            <w:pPr>
              <w:spacing w:line="380" w:lineRule="exact"/>
              <w:jc w:val="center"/>
              <w:rPr>
                <w:rFonts w:ascii="宋体" w:hAnsi="宋体" w:cs="宋体"/>
                <w:szCs w:val="21"/>
              </w:rPr>
            </w:pPr>
            <w:r>
              <w:rPr>
                <w:rFonts w:ascii="宋体" w:hAnsi="宋体" w:cs="宋体"/>
                <w:szCs w:val="21"/>
              </w:rPr>
              <w:t>10</w:t>
            </w:r>
            <w:r>
              <w:rPr>
                <w:rFonts w:hint="eastAsia" w:ascii="宋体" w:hAnsi="宋体" w:cs="宋体"/>
                <w:szCs w:val="21"/>
              </w:rPr>
              <w:t>分</w:t>
            </w:r>
          </w:p>
        </w:tc>
        <w:tc>
          <w:tcPr>
            <w:tcW w:w="4516" w:type="dxa"/>
            <w:vAlign w:val="center"/>
          </w:tcPr>
          <w:p>
            <w:pPr>
              <w:spacing w:line="380" w:lineRule="exact"/>
              <w:jc w:val="left"/>
              <w:rPr>
                <w:rFonts w:ascii="宋体" w:hAnsi="宋体" w:cs="宋体"/>
                <w:bCs/>
                <w:szCs w:val="21"/>
              </w:rPr>
            </w:pPr>
            <w:r>
              <w:rPr>
                <w:rFonts w:hint="eastAsia" w:ascii="宋体" w:hAnsi="宋体" w:cs="宋体"/>
                <w:szCs w:val="21"/>
              </w:rPr>
              <w:t>投标人自2018年1月1日至今（以合同签订日期为准）</w:t>
            </w:r>
            <w:r>
              <w:rPr>
                <w:rFonts w:hint="eastAsia" w:ascii="宋体" w:hAnsi="宋体" w:cs="宋体"/>
                <w:bCs/>
                <w:szCs w:val="21"/>
              </w:rPr>
              <w:t>签订的房屋建筑类项目设计合同且</w:t>
            </w:r>
            <w:r>
              <w:rPr>
                <w:rFonts w:ascii="宋体" w:hAnsi="宋体" w:cs="宋体"/>
                <w:bCs/>
                <w:szCs w:val="21"/>
              </w:rPr>
              <w:t>合同金额大于</w:t>
            </w:r>
            <w:r>
              <w:rPr>
                <w:rFonts w:hint="eastAsia" w:ascii="宋体" w:hAnsi="宋体" w:cs="宋体"/>
                <w:bCs/>
                <w:szCs w:val="21"/>
              </w:rPr>
              <w:t>50万</w:t>
            </w:r>
            <w:r>
              <w:rPr>
                <w:rFonts w:ascii="宋体" w:hAnsi="宋体" w:cs="宋体"/>
                <w:bCs/>
                <w:szCs w:val="21"/>
              </w:rPr>
              <w:t>元</w:t>
            </w:r>
            <w:r>
              <w:rPr>
                <w:rFonts w:hint="eastAsia" w:ascii="宋体" w:hAnsi="宋体" w:cs="宋体"/>
                <w:bCs/>
                <w:szCs w:val="21"/>
              </w:rPr>
              <w:t>，作为评分依据：单个设计合同得5分，本项满分10分。</w:t>
            </w:r>
          </w:p>
          <w:p>
            <w:pPr>
              <w:spacing w:line="380" w:lineRule="exact"/>
              <w:jc w:val="left"/>
              <w:rPr>
                <w:rFonts w:ascii="宋体" w:hAnsi="宋体" w:cs="宋体"/>
                <w:szCs w:val="21"/>
              </w:rPr>
            </w:pPr>
            <w:r>
              <w:rPr>
                <w:rFonts w:hint="eastAsia" w:ascii="宋体" w:hAnsi="宋体" w:cs="宋体"/>
                <w:bCs/>
                <w:szCs w:val="21"/>
              </w:rPr>
              <w:t>证明材料：提供设计合同复印件加盖单位公章，时间以合同签订时间为准。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16" w:hRule="atLeast"/>
        </w:trPr>
        <w:tc>
          <w:tcPr>
            <w:tcW w:w="669" w:type="dxa"/>
            <w:vMerge w:val="restart"/>
            <w:vAlign w:val="center"/>
          </w:tcPr>
          <w:p>
            <w:pPr>
              <w:spacing w:line="380" w:lineRule="exact"/>
              <w:jc w:val="center"/>
              <w:rPr>
                <w:rFonts w:ascii="宋体" w:hAnsi="宋体" w:cs="宋体"/>
                <w:szCs w:val="21"/>
              </w:rPr>
            </w:pPr>
            <w:r>
              <w:rPr>
                <w:rFonts w:hint="eastAsia" w:ascii="宋体" w:hAnsi="宋体" w:cs="宋体"/>
                <w:szCs w:val="21"/>
              </w:rPr>
              <w:t>3</w:t>
            </w:r>
          </w:p>
        </w:tc>
        <w:tc>
          <w:tcPr>
            <w:tcW w:w="1259" w:type="dxa"/>
            <w:vMerge w:val="restart"/>
            <w:vAlign w:val="center"/>
          </w:tcPr>
          <w:p>
            <w:pPr>
              <w:spacing w:line="380" w:lineRule="exact"/>
              <w:jc w:val="center"/>
              <w:rPr>
                <w:rFonts w:ascii="宋体" w:hAnsi="宋体" w:cs="宋体"/>
                <w:szCs w:val="21"/>
              </w:rPr>
            </w:pPr>
            <w:r>
              <w:rPr>
                <w:rFonts w:hint="eastAsia" w:ascii="宋体" w:hAnsi="宋体" w:cs="宋体"/>
                <w:szCs w:val="21"/>
              </w:rPr>
              <w:t>投标人的技术文件</w:t>
            </w:r>
          </w:p>
          <w:p>
            <w:pPr>
              <w:spacing w:line="380" w:lineRule="exact"/>
              <w:jc w:val="center"/>
              <w:rPr>
                <w:rFonts w:ascii="宋体" w:hAnsi="宋体" w:cs="宋体"/>
                <w:szCs w:val="21"/>
              </w:rPr>
            </w:pPr>
            <w:r>
              <w:rPr>
                <w:rFonts w:hint="eastAsia" w:ascii="宋体" w:hAnsi="宋体" w:cs="宋体"/>
                <w:szCs w:val="21"/>
              </w:rPr>
              <w:t>（40分）</w:t>
            </w:r>
          </w:p>
          <w:p>
            <w:pPr>
              <w:spacing w:line="380" w:lineRule="exact"/>
              <w:jc w:val="left"/>
              <w:rPr>
                <w:rFonts w:ascii="宋体" w:hAnsi="宋体" w:cs="宋体"/>
                <w:szCs w:val="21"/>
              </w:rPr>
            </w:pPr>
          </w:p>
        </w:tc>
        <w:tc>
          <w:tcPr>
            <w:tcW w:w="1852" w:type="dxa"/>
            <w:vAlign w:val="center"/>
          </w:tcPr>
          <w:p>
            <w:pPr>
              <w:spacing w:line="380" w:lineRule="exact"/>
              <w:jc w:val="center"/>
              <w:rPr>
                <w:rFonts w:ascii="宋体" w:hAnsi="宋体" w:cs="宋体"/>
                <w:szCs w:val="21"/>
              </w:rPr>
            </w:pPr>
            <w:r>
              <w:rPr>
                <w:rFonts w:hint="eastAsia" w:ascii="宋体" w:hAnsi="宋体" w:cs="宋体"/>
                <w:szCs w:val="21"/>
              </w:rPr>
              <w:t>工作实施方案</w:t>
            </w:r>
          </w:p>
          <w:p>
            <w:pPr>
              <w:spacing w:line="380" w:lineRule="exact"/>
              <w:jc w:val="center"/>
              <w:rPr>
                <w:rFonts w:ascii="宋体" w:hAnsi="宋体" w:cs="宋体"/>
                <w:szCs w:val="21"/>
              </w:rPr>
            </w:pPr>
            <w:r>
              <w:rPr>
                <w:rFonts w:hint="eastAsia" w:ascii="宋体" w:hAnsi="宋体" w:cs="宋体"/>
                <w:szCs w:val="21"/>
              </w:rPr>
              <w:t>（2</w:t>
            </w:r>
            <w:r>
              <w:rPr>
                <w:rFonts w:ascii="宋体" w:hAnsi="宋体" w:cs="宋体"/>
                <w:szCs w:val="21"/>
              </w:rPr>
              <w:t>0</w:t>
            </w:r>
            <w:r>
              <w:rPr>
                <w:rFonts w:hint="eastAsia" w:ascii="宋体" w:hAnsi="宋体" w:cs="宋体"/>
                <w:szCs w:val="21"/>
              </w:rPr>
              <w:t>分）</w:t>
            </w:r>
          </w:p>
        </w:tc>
        <w:tc>
          <w:tcPr>
            <w:tcW w:w="4516" w:type="dxa"/>
            <w:vAlign w:val="center"/>
          </w:tcPr>
          <w:p>
            <w:pPr>
              <w:spacing w:line="380" w:lineRule="exact"/>
              <w:jc w:val="left"/>
              <w:rPr>
                <w:rFonts w:ascii="宋体" w:hAnsi="宋体" w:cs="宋体"/>
                <w:szCs w:val="21"/>
              </w:rPr>
            </w:pPr>
            <w:r>
              <w:rPr>
                <w:rFonts w:hint="eastAsia" w:ascii="宋体" w:hAnsi="宋体" w:cs="宋体"/>
                <w:szCs w:val="21"/>
              </w:rPr>
              <w:t>项目组织实施、技术人员队伍保障的综合对比、评价：工作实施方案对开展本项目工作科学规范、操作性强，人员配备充分及分工合理，实施组织步骤、进度计划满足工期需求，保障措施积极有效。综合评比：A、优：</w:t>
            </w:r>
            <w:r>
              <w:rPr>
                <w:rFonts w:ascii="宋体" w:hAnsi="宋体" w:cs="宋体"/>
                <w:szCs w:val="21"/>
              </w:rPr>
              <w:t>17</w:t>
            </w:r>
            <w:r>
              <w:rPr>
                <w:rFonts w:hint="eastAsia" w:ascii="宋体" w:hAnsi="宋体" w:cs="宋体"/>
                <w:szCs w:val="21"/>
              </w:rPr>
              <w:t>（含）～2</w:t>
            </w:r>
            <w:r>
              <w:rPr>
                <w:rFonts w:ascii="宋体" w:hAnsi="宋体" w:cs="宋体"/>
                <w:szCs w:val="21"/>
              </w:rPr>
              <w:t>0</w:t>
            </w:r>
            <w:r>
              <w:rPr>
                <w:rFonts w:hint="eastAsia" w:ascii="宋体" w:hAnsi="宋体" w:cs="宋体"/>
                <w:szCs w:val="21"/>
              </w:rPr>
              <w:t>分，B、良：</w:t>
            </w:r>
            <w:r>
              <w:rPr>
                <w:rFonts w:ascii="宋体" w:hAnsi="宋体" w:cs="宋体"/>
                <w:szCs w:val="21"/>
              </w:rPr>
              <w:t>14</w:t>
            </w:r>
            <w:r>
              <w:rPr>
                <w:rFonts w:hint="eastAsia" w:ascii="宋体" w:hAnsi="宋体" w:cs="宋体"/>
                <w:szCs w:val="21"/>
              </w:rPr>
              <w:t>（含）～</w:t>
            </w:r>
            <w:r>
              <w:rPr>
                <w:rFonts w:ascii="宋体" w:hAnsi="宋体" w:cs="宋体"/>
                <w:szCs w:val="21"/>
              </w:rPr>
              <w:t>17</w:t>
            </w:r>
            <w:r>
              <w:rPr>
                <w:rFonts w:hint="eastAsia" w:ascii="宋体" w:hAnsi="宋体" w:cs="宋体"/>
                <w:szCs w:val="21"/>
              </w:rPr>
              <w:t>（不含）分，C、一般：1</w:t>
            </w:r>
            <w:r>
              <w:rPr>
                <w:rFonts w:ascii="宋体" w:hAnsi="宋体" w:cs="宋体"/>
                <w:szCs w:val="21"/>
              </w:rPr>
              <w:t>2</w:t>
            </w:r>
            <w:r>
              <w:rPr>
                <w:rFonts w:hint="eastAsia" w:ascii="宋体" w:hAnsi="宋体" w:cs="宋体"/>
                <w:szCs w:val="21"/>
              </w:rPr>
              <w:t>（含）～1</w:t>
            </w:r>
            <w:r>
              <w:rPr>
                <w:rFonts w:ascii="宋体" w:hAnsi="宋体" w:cs="宋体"/>
                <w:szCs w:val="21"/>
              </w:rPr>
              <w:t>4</w:t>
            </w:r>
            <w:r>
              <w:rPr>
                <w:rFonts w:hint="eastAsia" w:ascii="宋体" w:hAnsi="宋体" w:cs="宋体"/>
                <w:szCs w:val="21"/>
              </w:rPr>
              <w:t>（不含）分,缺项：0分。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16" w:hRule="atLeast"/>
        </w:trPr>
        <w:tc>
          <w:tcPr>
            <w:tcW w:w="669" w:type="dxa"/>
            <w:vMerge w:val="continue"/>
            <w:vAlign w:val="center"/>
          </w:tcPr>
          <w:p>
            <w:pPr>
              <w:spacing w:line="380" w:lineRule="exact"/>
              <w:jc w:val="center"/>
              <w:rPr>
                <w:rFonts w:ascii="宋体" w:hAnsi="宋体" w:cs="宋体"/>
                <w:szCs w:val="21"/>
              </w:rPr>
            </w:pPr>
          </w:p>
        </w:tc>
        <w:tc>
          <w:tcPr>
            <w:tcW w:w="1259" w:type="dxa"/>
            <w:vMerge w:val="continue"/>
            <w:vAlign w:val="center"/>
          </w:tcPr>
          <w:p>
            <w:pPr>
              <w:spacing w:line="380" w:lineRule="exact"/>
              <w:jc w:val="left"/>
              <w:rPr>
                <w:rFonts w:ascii="宋体" w:hAnsi="宋体" w:cs="宋体"/>
                <w:szCs w:val="21"/>
              </w:rPr>
            </w:pPr>
          </w:p>
        </w:tc>
        <w:tc>
          <w:tcPr>
            <w:tcW w:w="1852" w:type="dxa"/>
            <w:vAlign w:val="center"/>
          </w:tcPr>
          <w:p>
            <w:pPr>
              <w:spacing w:line="380" w:lineRule="exact"/>
              <w:jc w:val="center"/>
              <w:rPr>
                <w:rFonts w:ascii="宋体" w:hAnsi="宋体" w:cs="宋体"/>
                <w:szCs w:val="21"/>
              </w:rPr>
            </w:pPr>
            <w:r>
              <w:rPr>
                <w:rFonts w:hint="eastAsia" w:ascii="宋体" w:hAnsi="宋体" w:cs="宋体"/>
                <w:szCs w:val="21"/>
              </w:rPr>
              <w:t>工作技术方案</w:t>
            </w:r>
          </w:p>
          <w:p>
            <w:pPr>
              <w:spacing w:line="380" w:lineRule="exact"/>
              <w:jc w:val="center"/>
              <w:rPr>
                <w:rFonts w:ascii="宋体" w:hAnsi="宋体" w:cs="宋体"/>
                <w:szCs w:val="21"/>
              </w:rPr>
            </w:pPr>
            <w:r>
              <w:rPr>
                <w:rFonts w:hint="eastAsia" w:ascii="宋体" w:hAnsi="宋体" w:cs="宋体"/>
                <w:szCs w:val="21"/>
              </w:rPr>
              <w:t>（2</w:t>
            </w:r>
            <w:r>
              <w:rPr>
                <w:rFonts w:ascii="宋体" w:hAnsi="宋体" w:cs="宋体"/>
                <w:szCs w:val="21"/>
              </w:rPr>
              <w:t>0</w:t>
            </w:r>
            <w:r>
              <w:rPr>
                <w:rFonts w:hint="eastAsia" w:ascii="宋体" w:hAnsi="宋体" w:cs="宋体"/>
                <w:szCs w:val="21"/>
              </w:rPr>
              <w:t>分）</w:t>
            </w:r>
          </w:p>
        </w:tc>
        <w:tc>
          <w:tcPr>
            <w:tcW w:w="4516" w:type="dxa"/>
            <w:vAlign w:val="center"/>
          </w:tcPr>
          <w:p>
            <w:pPr>
              <w:spacing w:line="380" w:lineRule="exact"/>
              <w:jc w:val="left"/>
              <w:rPr>
                <w:rFonts w:ascii="宋体" w:hAnsi="宋体" w:cs="宋体"/>
                <w:szCs w:val="21"/>
              </w:rPr>
            </w:pPr>
            <w:r>
              <w:rPr>
                <w:rFonts w:hint="eastAsia" w:ascii="宋体" w:hAnsi="宋体" w:cs="宋体"/>
                <w:szCs w:val="21"/>
              </w:rPr>
              <w:t>项目工作技术方案对项目需求的理解情况及用户需求的吻合程度较高，对开展项目工作的技术工作有利；项目工作技术方案具体完善、先进合理、完整可行。综合评比：A、优：</w:t>
            </w:r>
            <w:r>
              <w:rPr>
                <w:rFonts w:ascii="宋体" w:hAnsi="宋体" w:cs="宋体"/>
                <w:szCs w:val="21"/>
              </w:rPr>
              <w:t>17</w:t>
            </w:r>
            <w:r>
              <w:rPr>
                <w:rFonts w:hint="eastAsia" w:ascii="宋体" w:hAnsi="宋体" w:cs="宋体"/>
                <w:szCs w:val="21"/>
              </w:rPr>
              <w:t>（含）～2</w:t>
            </w:r>
            <w:r>
              <w:rPr>
                <w:rFonts w:ascii="宋体" w:hAnsi="宋体" w:cs="宋体"/>
                <w:szCs w:val="21"/>
              </w:rPr>
              <w:t>0</w:t>
            </w:r>
            <w:r>
              <w:rPr>
                <w:rFonts w:hint="eastAsia" w:ascii="宋体" w:hAnsi="宋体" w:cs="宋体"/>
                <w:szCs w:val="21"/>
              </w:rPr>
              <w:t>分，B、良：1</w:t>
            </w:r>
            <w:r>
              <w:rPr>
                <w:rFonts w:ascii="宋体" w:hAnsi="宋体" w:cs="宋体"/>
                <w:szCs w:val="21"/>
              </w:rPr>
              <w:t>4</w:t>
            </w:r>
            <w:r>
              <w:rPr>
                <w:rFonts w:hint="eastAsia" w:ascii="宋体" w:hAnsi="宋体" w:cs="宋体"/>
                <w:szCs w:val="21"/>
              </w:rPr>
              <w:t>（含）～</w:t>
            </w:r>
            <w:r>
              <w:rPr>
                <w:rFonts w:ascii="宋体" w:hAnsi="宋体" w:cs="宋体"/>
                <w:szCs w:val="21"/>
              </w:rPr>
              <w:t>17</w:t>
            </w:r>
            <w:r>
              <w:rPr>
                <w:rFonts w:hint="eastAsia" w:ascii="宋体" w:hAnsi="宋体" w:cs="宋体"/>
                <w:szCs w:val="21"/>
              </w:rPr>
              <w:t>（不含）分，C、一般：1</w:t>
            </w:r>
            <w:r>
              <w:rPr>
                <w:rFonts w:ascii="宋体" w:hAnsi="宋体" w:cs="宋体"/>
                <w:szCs w:val="21"/>
              </w:rPr>
              <w:t>2</w:t>
            </w:r>
            <w:r>
              <w:rPr>
                <w:rFonts w:hint="eastAsia" w:ascii="宋体" w:hAnsi="宋体" w:cs="宋体"/>
                <w:szCs w:val="21"/>
              </w:rPr>
              <w:t>（含）～1</w:t>
            </w:r>
            <w:r>
              <w:rPr>
                <w:rFonts w:ascii="宋体" w:hAnsi="宋体" w:cs="宋体"/>
                <w:szCs w:val="21"/>
              </w:rPr>
              <w:t>4</w:t>
            </w:r>
            <w:r>
              <w:rPr>
                <w:rFonts w:hint="eastAsia" w:ascii="宋体" w:hAnsi="宋体" w:cs="宋体"/>
                <w:szCs w:val="21"/>
              </w:rPr>
              <w:t>（不含）分,缺项：0分。。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16" w:hRule="atLeast"/>
        </w:trPr>
        <w:tc>
          <w:tcPr>
            <w:tcW w:w="669" w:type="dxa"/>
            <w:vAlign w:val="center"/>
          </w:tcPr>
          <w:p>
            <w:pPr>
              <w:spacing w:line="380" w:lineRule="exact"/>
              <w:ind w:firstLine="420" w:firstLineChars="200"/>
              <w:jc w:val="center"/>
              <w:rPr>
                <w:rFonts w:ascii="宋体" w:hAnsi="宋体" w:cs="宋体"/>
                <w:szCs w:val="21"/>
              </w:rPr>
            </w:pPr>
          </w:p>
        </w:tc>
        <w:tc>
          <w:tcPr>
            <w:tcW w:w="1259" w:type="dxa"/>
            <w:vAlign w:val="center"/>
          </w:tcPr>
          <w:p>
            <w:pPr>
              <w:spacing w:line="380" w:lineRule="exact"/>
              <w:jc w:val="center"/>
              <w:rPr>
                <w:rFonts w:ascii="宋体" w:hAnsi="宋体" w:cs="宋体"/>
                <w:szCs w:val="21"/>
              </w:rPr>
            </w:pPr>
            <w:r>
              <w:rPr>
                <w:rFonts w:hint="eastAsia" w:ascii="宋体" w:hAnsi="宋体" w:cs="宋体"/>
                <w:szCs w:val="21"/>
              </w:rPr>
              <w:t>合计</w:t>
            </w:r>
          </w:p>
        </w:tc>
        <w:tc>
          <w:tcPr>
            <w:tcW w:w="1852" w:type="dxa"/>
            <w:vAlign w:val="center"/>
          </w:tcPr>
          <w:p>
            <w:pPr>
              <w:spacing w:line="380" w:lineRule="exact"/>
              <w:jc w:val="center"/>
              <w:rPr>
                <w:rFonts w:ascii="宋体" w:hAnsi="宋体" w:cs="宋体"/>
                <w:szCs w:val="21"/>
              </w:rPr>
            </w:pPr>
            <w:r>
              <w:rPr>
                <w:rFonts w:ascii="宋体" w:hAnsi="宋体" w:cs="宋体"/>
                <w:szCs w:val="21"/>
              </w:rPr>
              <w:t>60</w:t>
            </w:r>
            <w:r>
              <w:rPr>
                <w:rFonts w:hint="eastAsia" w:ascii="宋体" w:hAnsi="宋体" w:cs="宋体"/>
                <w:szCs w:val="21"/>
              </w:rPr>
              <w:t>分</w:t>
            </w:r>
          </w:p>
        </w:tc>
        <w:tc>
          <w:tcPr>
            <w:tcW w:w="4516" w:type="dxa"/>
            <w:vAlign w:val="center"/>
          </w:tcPr>
          <w:p>
            <w:pPr>
              <w:spacing w:line="380" w:lineRule="exact"/>
              <w:ind w:firstLine="420" w:firstLineChars="200"/>
              <w:jc w:val="left"/>
              <w:rPr>
                <w:rFonts w:ascii="宋体" w:hAnsi="宋体" w:cs="宋体"/>
                <w:szCs w:val="21"/>
              </w:rPr>
            </w:pPr>
          </w:p>
        </w:tc>
      </w:tr>
    </w:tbl>
    <w:p>
      <w:pPr>
        <w:rPr>
          <w:rFonts w:ascii="宋体" w:hAnsi="宋体" w:cs="宋体"/>
        </w:rPr>
      </w:pPr>
    </w:p>
    <w:p>
      <w:pPr>
        <w:spacing w:line="380" w:lineRule="exact"/>
        <w:ind w:firstLine="480" w:firstLineChars="200"/>
        <w:rPr>
          <w:rFonts w:ascii="宋体" w:hAnsi="宋体" w:cs="宋体"/>
          <w:sz w:val="24"/>
        </w:rPr>
      </w:pPr>
      <w:r>
        <w:rPr>
          <w:rFonts w:hint="eastAsia" w:ascii="宋体" w:hAnsi="宋体" w:cs="宋体"/>
          <w:sz w:val="24"/>
        </w:rPr>
        <w:t>（2）价格评审（</w:t>
      </w:r>
      <w:r>
        <w:rPr>
          <w:rFonts w:ascii="宋体" w:hAnsi="宋体" w:cs="宋体"/>
          <w:sz w:val="24"/>
        </w:rPr>
        <w:t>4</w:t>
      </w:r>
      <w:r>
        <w:rPr>
          <w:rFonts w:hint="eastAsia" w:ascii="宋体" w:hAnsi="宋体" w:cs="宋体"/>
          <w:sz w:val="24"/>
        </w:rPr>
        <w:t>0分）</w:t>
      </w:r>
    </w:p>
    <w:p>
      <w:pPr>
        <w:spacing w:line="380" w:lineRule="exact"/>
        <w:ind w:firstLine="480" w:firstLineChars="200"/>
        <w:rPr>
          <w:rFonts w:ascii="宋体" w:hAnsi="宋体" w:cs="宋体"/>
          <w:sz w:val="24"/>
        </w:rPr>
      </w:pPr>
      <w:r>
        <w:rPr>
          <w:rFonts w:hint="eastAsia" w:ascii="宋体" w:hAnsi="宋体" w:cs="宋体"/>
          <w:sz w:val="24"/>
        </w:rPr>
        <w:t>报价得分计算方法：</w:t>
      </w:r>
    </w:p>
    <w:tbl>
      <w:tblPr>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46"/>
        <w:gridCol w:w="1289"/>
        <w:gridCol w:w="5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4" w:hRule="atLeast"/>
          <w:jc w:val="center"/>
        </w:trPr>
        <w:tc>
          <w:tcPr>
            <w:tcW w:w="1346" w:type="dxa"/>
            <w:vAlign w:val="center"/>
          </w:tcPr>
          <w:p>
            <w:pPr>
              <w:spacing w:line="380" w:lineRule="exact"/>
              <w:jc w:val="center"/>
              <w:rPr>
                <w:rFonts w:ascii="宋体" w:hAnsi="宋体" w:cs="宋体"/>
                <w:szCs w:val="21"/>
              </w:rPr>
            </w:pPr>
            <w:r>
              <w:rPr>
                <w:rFonts w:hint="eastAsia" w:ascii="宋体" w:hAnsi="宋体" w:cs="宋体"/>
                <w:szCs w:val="21"/>
              </w:rPr>
              <w:t>评审因素</w:t>
            </w:r>
          </w:p>
        </w:tc>
        <w:tc>
          <w:tcPr>
            <w:tcW w:w="1289" w:type="dxa"/>
            <w:vAlign w:val="center"/>
          </w:tcPr>
          <w:p>
            <w:pPr>
              <w:spacing w:line="380" w:lineRule="exact"/>
              <w:jc w:val="center"/>
              <w:rPr>
                <w:rFonts w:ascii="宋体" w:hAnsi="宋体" w:cs="宋体"/>
                <w:szCs w:val="21"/>
              </w:rPr>
            </w:pPr>
            <w:r>
              <w:rPr>
                <w:rFonts w:hint="eastAsia" w:ascii="宋体" w:hAnsi="宋体" w:cs="宋体"/>
                <w:szCs w:val="21"/>
              </w:rPr>
              <w:t>分值</w:t>
            </w:r>
          </w:p>
        </w:tc>
        <w:tc>
          <w:tcPr>
            <w:tcW w:w="5661" w:type="dxa"/>
            <w:vAlign w:val="center"/>
          </w:tcPr>
          <w:p>
            <w:pPr>
              <w:spacing w:line="380" w:lineRule="exact"/>
              <w:jc w:val="center"/>
              <w:rPr>
                <w:rFonts w:ascii="宋体" w:hAnsi="宋体" w:cs="宋体"/>
                <w:szCs w:val="21"/>
              </w:rPr>
            </w:pPr>
            <w:r>
              <w:rPr>
                <w:rFonts w:hint="eastAsia" w:ascii="宋体" w:hAnsi="宋体" w:cs="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899" w:hRule="atLeast"/>
          <w:jc w:val="center"/>
        </w:trPr>
        <w:tc>
          <w:tcPr>
            <w:tcW w:w="1346" w:type="dxa"/>
            <w:vAlign w:val="center"/>
          </w:tcPr>
          <w:p>
            <w:pPr>
              <w:spacing w:line="380" w:lineRule="exact"/>
              <w:jc w:val="center"/>
              <w:rPr>
                <w:rFonts w:ascii="宋体" w:hAnsi="宋体" w:cs="宋体"/>
                <w:szCs w:val="21"/>
              </w:rPr>
            </w:pPr>
            <w:r>
              <w:rPr>
                <w:rFonts w:hint="eastAsia" w:ascii="宋体" w:hAnsi="宋体" w:cs="宋体"/>
                <w:szCs w:val="21"/>
              </w:rPr>
              <w:t>评标价</w:t>
            </w:r>
          </w:p>
        </w:tc>
        <w:tc>
          <w:tcPr>
            <w:tcW w:w="1289" w:type="dxa"/>
            <w:vAlign w:val="center"/>
          </w:tcPr>
          <w:p>
            <w:pPr>
              <w:spacing w:line="380" w:lineRule="exact"/>
              <w:ind w:firstLine="420" w:firstLineChars="200"/>
              <w:rPr>
                <w:rFonts w:ascii="宋体" w:hAnsi="宋体" w:cs="宋体"/>
                <w:szCs w:val="21"/>
              </w:rPr>
            </w:pPr>
            <w:r>
              <w:rPr>
                <w:rFonts w:ascii="宋体" w:hAnsi="宋体" w:cs="宋体"/>
                <w:szCs w:val="21"/>
              </w:rPr>
              <w:t>40</w:t>
            </w:r>
          </w:p>
        </w:tc>
        <w:tc>
          <w:tcPr>
            <w:tcW w:w="5661" w:type="dxa"/>
            <w:vAlign w:val="center"/>
          </w:tcPr>
          <w:p>
            <w:pPr>
              <w:spacing w:line="380" w:lineRule="exact"/>
              <w:jc w:val="left"/>
              <w:rPr>
                <w:szCs w:val="21"/>
              </w:rPr>
            </w:pPr>
            <w:r>
              <w:rPr>
                <w:rFonts w:hint="eastAsia"/>
                <w:szCs w:val="21"/>
              </w:rPr>
              <w:t>F=</w:t>
            </w:r>
            <w:r>
              <w:rPr>
                <w:szCs w:val="21"/>
                <w:u w:val="single"/>
              </w:rPr>
              <w:t>4</w:t>
            </w:r>
            <w:r>
              <w:rPr>
                <w:rFonts w:hint="eastAsia"/>
                <w:szCs w:val="21"/>
                <w:u w:val="single"/>
              </w:rPr>
              <w:t>0</w:t>
            </w:r>
            <w:r>
              <w:rPr>
                <w:rFonts w:hint="eastAsia"/>
                <w:szCs w:val="21"/>
              </w:rPr>
              <w:t>分，E</w:t>
            </w:r>
            <w:r>
              <w:rPr>
                <w:rFonts w:hint="eastAsia"/>
                <w:szCs w:val="21"/>
                <w:vertAlign w:val="subscript"/>
              </w:rPr>
              <w:t>1</w:t>
            </w:r>
            <w:r>
              <w:rPr>
                <w:rFonts w:hint="eastAsia"/>
                <w:szCs w:val="21"/>
              </w:rPr>
              <w:t>=</w:t>
            </w:r>
            <w:r>
              <w:rPr>
                <w:rFonts w:hint="eastAsia"/>
                <w:szCs w:val="21"/>
                <w:u w:val="single"/>
              </w:rPr>
              <w:t>0.2</w:t>
            </w:r>
            <w:r>
              <w:rPr>
                <w:rFonts w:hint="eastAsia"/>
                <w:szCs w:val="21"/>
              </w:rPr>
              <w:t>，E</w:t>
            </w:r>
            <w:r>
              <w:rPr>
                <w:rFonts w:hint="eastAsia"/>
                <w:szCs w:val="21"/>
                <w:vertAlign w:val="subscript"/>
              </w:rPr>
              <w:t>2</w:t>
            </w:r>
            <w:r>
              <w:rPr>
                <w:rFonts w:hint="eastAsia"/>
                <w:szCs w:val="21"/>
              </w:rPr>
              <w:t>=</w:t>
            </w:r>
            <w:r>
              <w:rPr>
                <w:rFonts w:hint="eastAsia"/>
                <w:szCs w:val="21"/>
                <w:u w:val="single"/>
              </w:rPr>
              <w:t>0.1</w:t>
            </w:r>
            <w:r>
              <w:rPr>
                <w:rFonts w:hint="eastAsia"/>
                <w:szCs w:val="21"/>
              </w:rPr>
              <w:t>分；</w:t>
            </w:r>
          </w:p>
          <w:p>
            <w:pPr>
              <w:numPr>
                <w:ilvl w:val="0"/>
                <w:numId w:val="2"/>
              </w:numPr>
              <w:spacing w:line="380" w:lineRule="exact"/>
              <w:rPr>
                <w:szCs w:val="21"/>
              </w:rPr>
            </w:pPr>
            <w:r>
              <w:rPr>
                <w:rFonts w:hint="eastAsia"/>
                <w:szCs w:val="21"/>
              </w:rPr>
              <w:t>如果投标人的评标价＞评标基准价，则评标价得分=F-偏差率×100×E</w:t>
            </w:r>
            <w:r>
              <w:rPr>
                <w:rFonts w:hint="eastAsia"/>
                <w:szCs w:val="21"/>
                <w:vertAlign w:val="subscript"/>
              </w:rPr>
              <w:t>1</w:t>
            </w:r>
            <w:r>
              <w:rPr>
                <w:rFonts w:hint="eastAsia"/>
                <w:szCs w:val="21"/>
              </w:rPr>
              <w:t>；</w:t>
            </w:r>
          </w:p>
          <w:p>
            <w:pPr>
              <w:numPr>
                <w:ilvl w:val="0"/>
                <w:numId w:val="2"/>
              </w:numPr>
              <w:spacing w:line="380" w:lineRule="exact"/>
              <w:rPr>
                <w:szCs w:val="21"/>
              </w:rPr>
            </w:pPr>
            <w:r>
              <w:rPr>
                <w:rFonts w:hint="eastAsia"/>
                <w:szCs w:val="21"/>
              </w:rPr>
              <w:t>如果投标人的评标价≤评标基准价，则评标价得分=F+偏差率×100×E</w:t>
            </w:r>
            <w:r>
              <w:rPr>
                <w:rFonts w:hint="eastAsia"/>
                <w:szCs w:val="21"/>
                <w:vertAlign w:val="subscript"/>
              </w:rPr>
              <w:t>2</w:t>
            </w:r>
            <w:r>
              <w:rPr>
                <w:rFonts w:hint="eastAsia"/>
                <w:szCs w:val="21"/>
              </w:rPr>
              <w:t>；</w:t>
            </w:r>
          </w:p>
          <w:p>
            <w:pPr>
              <w:spacing w:line="380" w:lineRule="exact"/>
              <w:rPr>
                <w:szCs w:val="21"/>
              </w:rPr>
            </w:pPr>
            <w:r>
              <w:rPr>
                <w:rFonts w:hint="eastAsia"/>
                <w:szCs w:val="21"/>
              </w:rPr>
              <w:t>其中：评标基准价是通过</w:t>
            </w:r>
            <w:r>
              <w:rPr>
                <w:szCs w:val="21"/>
              </w:rPr>
              <w:t>资格审查</w:t>
            </w:r>
            <w:r>
              <w:rPr>
                <w:rFonts w:hint="eastAsia"/>
                <w:szCs w:val="21"/>
              </w:rPr>
              <w:t>所有评标价均值</w:t>
            </w:r>
            <w:r>
              <w:rPr>
                <w:szCs w:val="21"/>
              </w:rPr>
              <w:t>，</w:t>
            </w:r>
            <w:r>
              <w:rPr>
                <w:rFonts w:hint="eastAsia"/>
                <w:szCs w:val="21"/>
              </w:rPr>
              <w:t>E</w:t>
            </w:r>
            <w:r>
              <w:rPr>
                <w:rFonts w:hint="eastAsia"/>
                <w:szCs w:val="21"/>
                <w:vertAlign w:val="subscript"/>
              </w:rPr>
              <w:t>1</w:t>
            </w:r>
            <w:r>
              <w:rPr>
                <w:rFonts w:hint="eastAsia"/>
                <w:szCs w:val="21"/>
              </w:rPr>
              <w:t>是评标价每高于评标基准价一个百分点的扣分值，E</w:t>
            </w:r>
            <w:r>
              <w:rPr>
                <w:rFonts w:hint="eastAsia"/>
                <w:szCs w:val="21"/>
                <w:vertAlign w:val="subscript"/>
              </w:rPr>
              <w:t>2</w:t>
            </w:r>
            <w:r>
              <w:rPr>
                <w:rFonts w:hint="eastAsia"/>
                <w:szCs w:val="21"/>
              </w:rPr>
              <w:t>是评标价每低于评标基准价一个百分点的扣分值；F为评标价分值。</w:t>
            </w:r>
          </w:p>
        </w:tc>
      </w:tr>
    </w:tbl>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br w:type="page"/>
      </w:r>
    </w:p>
    <w:p>
      <w:pPr>
        <w:pStyle w:val="2"/>
        <w:ind w:firstLine="540"/>
      </w:pPr>
    </w:p>
    <w:p>
      <w:pPr>
        <w:spacing w:line="360" w:lineRule="exact"/>
        <w:ind w:firstLine="943" w:firstLineChars="393"/>
        <w:rPr>
          <w:rFonts w:ascii="宋体" w:hAnsi="宋体"/>
          <w:sz w:val="24"/>
        </w:rPr>
      </w:pPr>
    </w:p>
    <w:p>
      <w:pPr>
        <w:pStyle w:val="2"/>
        <w:ind w:firstLine="540"/>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ind w:left="10140" w:hanging="10140" w:hangingChars="1950"/>
        <w:jc w:val="center"/>
        <w:outlineLvl w:val="0"/>
        <w:rPr>
          <w:rFonts w:ascii="宋体" w:hAnsi="宋体" w:cs="宋体"/>
          <w:bCs/>
          <w:sz w:val="52"/>
        </w:rPr>
      </w:pPr>
      <w:bookmarkStart w:id="14" w:name="_Toc5419"/>
      <w:r>
        <w:rPr>
          <w:rFonts w:hint="eastAsia" w:ascii="宋体" w:hAnsi="宋体" w:cs="宋体"/>
          <w:bCs/>
          <w:sz w:val="52"/>
        </w:rPr>
        <w:t>第四章  合同条款及格式</w:t>
      </w:r>
      <w:bookmarkEnd w:id="14"/>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r>
        <w:rPr>
          <w:rFonts w:hint="eastAsia" w:ascii="宋体" w:hAnsi="宋体" w:cs="宋体"/>
          <w:b/>
          <w:bCs/>
          <w:sz w:val="30"/>
        </w:rPr>
        <w:br w:type="page"/>
      </w:r>
    </w:p>
    <w:p>
      <w:pPr>
        <w:spacing w:line="500" w:lineRule="exact"/>
        <w:jc w:val="center"/>
        <w:rPr>
          <w:rFonts w:ascii="宋体" w:hAnsi="宋体"/>
          <w:b/>
          <w:sz w:val="44"/>
          <w:szCs w:val="44"/>
        </w:rPr>
      </w:pPr>
      <w:r>
        <w:rPr>
          <w:rFonts w:hint="eastAsia" w:ascii="宋体" w:hAnsi="宋体"/>
          <w:b/>
          <w:sz w:val="44"/>
          <w:szCs w:val="44"/>
        </w:rPr>
        <w:t>劳务协作合同</w:t>
      </w:r>
    </w:p>
    <w:p>
      <w:pPr>
        <w:spacing w:line="560" w:lineRule="exact"/>
        <w:rPr>
          <w:rFonts w:ascii="宋体" w:hAnsi="宋体"/>
          <w:sz w:val="28"/>
          <w:szCs w:val="28"/>
        </w:rPr>
      </w:pPr>
    </w:p>
    <w:p>
      <w:pPr>
        <w:spacing w:line="560" w:lineRule="exact"/>
        <w:rPr>
          <w:rFonts w:ascii="宋体" w:hAnsi="宋体"/>
          <w:sz w:val="24"/>
        </w:rPr>
      </w:pPr>
      <w:r>
        <w:rPr>
          <w:rFonts w:hint="eastAsia" w:ascii="宋体" w:hAnsi="宋体"/>
          <w:sz w:val="24"/>
        </w:rPr>
        <w:t>甲方：</w:t>
      </w:r>
    </w:p>
    <w:p>
      <w:pPr>
        <w:spacing w:line="560" w:lineRule="exact"/>
        <w:rPr>
          <w:rFonts w:ascii="宋体" w:hAnsi="宋体"/>
          <w:sz w:val="24"/>
          <w:u w:val="single"/>
        </w:rPr>
      </w:pPr>
      <w:r>
        <w:rPr>
          <w:rFonts w:hint="eastAsia" w:ascii="宋体" w:hAnsi="宋体"/>
          <w:sz w:val="24"/>
        </w:rPr>
        <w:t>乙方：</w:t>
      </w:r>
    </w:p>
    <w:p>
      <w:pPr>
        <w:spacing w:line="560" w:lineRule="exact"/>
        <w:ind w:firstLine="600" w:firstLineChars="250"/>
        <w:jc w:val="left"/>
        <w:rPr>
          <w:rFonts w:ascii="宋体" w:hAnsi="宋体"/>
          <w:sz w:val="24"/>
        </w:rPr>
      </w:pPr>
      <w:r>
        <w:rPr>
          <w:rFonts w:hint="eastAsia" w:ascii="宋体" w:hAnsi="宋体"/>
          <w:sz w:val="24"/>
        </w:rPr>
        <w:t>经招投标程序，甲方决定由乙方承担的设计劳务协作任务。经双方协商达成如下条款，以便共同遵守执行：</w:t>
      </w:r>
    </w:p>
    <w:p>
      <w:pPr>
        <w:spacing w:line="560" w:lineRule="exact"/>
        <w:ind w:firstLine="482" w:firstLineChars="200"/>
        <w:rPr>
          <w:rFonts w:ascii="宋体" w:hAnsi="宋体"/>
          <w:b/>
          <w:sz w:val="24"/>
        </w:rPr>
      </w:pPr>
      <w:r>
        <w:rPr>
          <w:rFonts w:hint="eastAsia" w:ascii="宋体" w:hAnsi="宋体"/>
          <w:b/>
          <w:sz w:val="24"/>
        </w:rPr>
        <w:t>一、工作内容、工作量</w:t>
      </w:r>
    </w:p>
    <w:p>
      <w:pPr>
        <w:spacing w:line="400" w:lineRule="exact"/>
        <w:ind w:firstLine="480" w:firstLineChars="200"/>
        <w:rPr>
          <w:rFonts w:ascii="宋体" w:hAnsi="宋体"/>
          <w:sz w:val="24"/>
        </w:rPr>
      </w:pPr>
      <w:r>
        <w:rPr>
          <w:rFonts w:hint="eastAsia" w:ascii="宋体" w:hAnsi="宋体"/>
          <w:sz w:val="24"/>
        </w:rPr>
        <w:t>工作内容：</w:t>
      </w:r>
      <w:r>
        <w:rPr>
          <w:rFonts w:hint="eastAsia" w:ascii="宋体" w:hAnsi="宋体" w:cs="宋体"/>
          <w:sz w:val="24"/>
          <w:lang/>
        </w:rPr>
        <w:t>配合海南省交通规划勘察设计研究院完成本项目洋浦服务区初步设计（含方案设计）劳务协作工作和配合后续服务，包括但不限于项目范围内的初步设计(含方案设计)的设计文件协助出图工作。</w:t>
      </w:r>
    </w:p>
    <w:p>
      <w:pPr>
        <w:spacing w:line="380" w:lineRule="exact"/>
        <w:ind w:firstLine="480" w:firstLineChars="200"/>
        <w:rPr>
          <w:rFonts w:ascii="宋体" w:hAnsi="宋体" w:cs="宋体"/>
          <w:sz w:val="24"/>
          <w:lang/>
        </w:rPr>
      </w:pPr>
      <w:r>
        <w:rPr>
          <w:rFonts w:hint="eastAsia" w:ascii="宋体" w:hAnsi="宋体"/>
          <w:sz w:val="24"/>
        </w:rPr>
        <w:t>项目规模：</w:t>
      </w:r>
      <w:r>
        <w:rPr>
          <w:rFonts w:hint="eastAsia" w:ascii="宋体" w:hAnsi="宋体" w:cs="宋体"/>
          <w:sz w:val="24"/>
          <w:lang/>
        </w:rPr>
        <w:t>G98环岛高速公路排浦互通至白莲互通段改扩建工程--洋浦服务区项目位于定安县境内，位于G98环岛高速公路K511+950处，分为南北两区，南区既有洋浦服务区（占地18.5亩），现状建筑规模为2500㎡，改扩建后占地71.5亩，改扩建后建筑规模为6500㎡(含拓展建筑规模2500㎡)；北区既有洋浦服务区（占地18.5亩），现状建筑规模为2500㎡，改扩建后占地71.5亩，改扩建后建筑规模为6500㎡(含拓展建筑规模2500㎡)；洋浦服务区估算总建安费约9000万元。主要建筑功能：高速服务区及相关配套设施。</w:t>
      </w:r>
    </w:p>
    <w:p>
      <w:pPr>
        <w:spacing w:line="380" w:lineRule="exact"/>
        <w:ind w:firstLine="482" w:firstLineChars="200"/>
        <w:rPr>
          <w:rFonts w:ascii="宋体" w:hAnsi="宋体"/>
          <w:b/>
          <w:sz w:val="24"/>
        </w:rPr>
      </w:pPr>
      <w:r>
        <w:rPr>
          <w:rFonts w:hint="eastAsia" w:ascii="宋体" w:hAnsi="宋体"/>
          <w:b/>
          <w:sz w:val="24"/>
        </w:rPr>
        <w:t>二、工程技术</w:t>
      </w:r>
      <w:r>
        <w:rPr>
          <w:rFonts w:hint="eastAsia" w:ascii="宋体" w:hAnsi="宋体"/>
          <w:sz w:val="24"/>
        </w:rPr>
        <w:t>、</w:t>
      </w:r>
      <w:r>
        <w:rPr>
          <w:rFonts w:hint="eastAsia" w:ascii="宋体" w:hAnsi="宋体"/>
          <w:b/>
          <w:sz w:val="24"/>
        </w:rPr>
        <w:t>质量要求</w:t>
      </w:r>
    </w:p>
    <w:p>
      <w:pPr>
        <w:spacing w:line="400" w:lineRule="exact"/>
        <w:ind w:firstLine="480" w:firstLineChars="200"/>
        <w:rPr>
          <w:sz w:val="24"/>
        </w:rPr>
      </w:pPr>
      <w:r>
        <w:rPr>
          <w:rFonts w:hint="eastAsia"/>
          <w:sz w:val="24"/>
        </w:rPr>
        <w:t>1、</w:t>
      </w:r>
      <w:r>
        <w:rPr>
          <w:sz w:val="24"/>
        </w:rPr>
        <w:t>设计</w:t>
      </w:r>
      <w:r>
        <w:rPr>
          <w:rFonts w:hint="eastAsia"/>
          <w:sz w:val="24"/>
        </w:rPr>
        <w:t>技术</w:t>
      </w:r>
      <w:r>
        <w:rPr>
          <w:sz w:val="24"/>
        </w:rPr>
        <w:t>要求</w:t>
      </w:r>
    </w:p>
    <w:p>
      <w:pPr>
        <w:spacing w:line="400" w:lineRule="exact"/>
        <w:ind w:firstLine="480" w:firstLineChars="200"/>
        <w:rPr>
          <w:sz w:val="24"/>
        </w:rPr>
      </w:pPr>
      <w:r>
        <w:rPr>
          <w:rFonts w:hint="eastAsia"/>
          <w:sz w:val="24"/>
        </w:rPr>
        <w:t>1.1</w:t>
      </w:r>
      <w:r>
        <w:rPr>
          <w:sz w:val="24"/>
        </w:rPr>
        <w:t xml:space="preserve"> 设计文件的编制应符合法律法规、规范标准的强制性规定和发包人要求， 相关勘察设计依据应完整、准确、可靠，设计方案论证充分，计算成果规范可靠，并能够实施。</w:t>
      </w:r>
    </w:p>
    <w:p>
      <w:pPr>
        <w:spacing w:line="400" w:lineRule="exact"/>
        <w:ind w:firstLine="480" w:firstLineChars="200"/>
        <w:rPr>
          <w:sz w:val="24"/>
        </w:rPr>
      </w:pPr>
      <w:r>
        <w:rPr>
          <w:rFonts w:hint="eastAsia"/>
          <w:sz w:val="24"/>
        </w:rPr>
        <w:t>1.</w:t>
      </w:r>
      <w:r>
        <w:rPr>
          <w:sz w:val="24"/>
        </w:rPr>
        <w:t>2 设计服务应根据法律、规范标准和发包人要求，保证工程的合理使用寿命 年限，并在设计文件中予以注明。</w:t>
      </w:r>
    </w:p>
    <w:p>
      <w:pPr>
        <w:spacing w:line="400" w:lineRule="exact"/>
        <w:ind w:firstLine="480" w:firstLineChars="200"/>
        <w:rPr>
          <w:sz w:val="24"/>
        </w:rPr>
      </w:pPr>
      <w:r>
        <w:rPr>
          <w:rFonts w:hint="eastAsia"/>
          <w:sz w:val="24"/>
        </w:rPr>
        <w:t>1</w:t>
      </w:r>
      <w:r>
        <w:rPr>
          <w:sz w:val="24"/>
        </w:rPr>
        <w:t>.3设计文件的深度应满足本合同相应设计阶段的规定要求，满足发包人的下步工作需要，并应符合国家和行业现行规定。</w:t>
      </w:r>
    </w:p>
    <w:p>
      <w:pPr>
        <w:spacing w:line="400" w:lineRule="exact"/>
        <w:ind w:firstLine="480" w:firstLineChars="200"/>
        <w:rPr>
          <w:sz w:val="24"/>
        </w:rPr>
      </w:pPr>
      <w:r>
        <w:rPr>
          <w:rFonts w:hint="eastAsia"/>
          <w:sz w:val="24"/>
        </w:rPr>
        <w:t>1</w:t>
      </w:r>
      <w:r>
        <w:rPr>
          <w:sz w:val="24"/>
        </w:rPr>
        <w:t>.4 设计文件必须保证工程质量和施工安全等方面的要求，按照有关法律法规 规定在勘察设计文件中提出保障施工作业人员安全和预防生产安全事故的措施建议。</w:t>
      </w:r>
    </w:p>
    <w:p>
      <w:pPr>
        <w:spacing w:line="400" w:lineRule="exact"/>
        <w:ind w:firstLine="480" w:firstLineChars="200"/>
        <w:rPr>
          <w:sz w:val="24"/>
        </w:rPr>
      </w:pPr>
      <w:r>
        <w:rPr>
          <w:rFonts w:hint="eastAsia"/>
          <w:sz w:val="24"/>
        </w:rPr>
        <w:t>1</w:t>
      </w:r>
      <w:r>
        <w:rPr>
          <w:sz w:val="24"/>
        </w:rPr>
        <w:t>.5 设计文件必须符合下列要求：</w:t>
      </w:r>
    </w:p>
    <w:p>
      <w:pPr>
        <w:spacing w:line="400" w:lineRule="exact"/>
        <w:ind w:firstLine="480" w:firstLineChars="200"/>
        <w:rPr>
          <w:sz w:val="24"/>
        </w:rPr>
      </w:pPr>
      <w:r>
        <w:rPr>
          <w:sz w:val="24"/>
        </w:rPr>
        <w:t>（1）设计文件的编制必须严格执行国家基本建设程序、工程建设标准强制性条文及有关</w:t>
      </w:r>
      <w:r>
        <w:rPr>
          <w:rFonts w:hint="eastAsia"/>
          <w:sz w:val="24"/>
        </w:rPr>
        <w:t>房建</w:t>
      </w:r>
      <w:r>
        <w:rPr>
          <w:sz w:val="24"/>
        </w:rPr>
        <w:t>工程建设的法律、法规、规章、规范、标准、规程、定额和合同的要求。</w:t>
      </w:r>
    </w:p>
    <w:p>
      <w:pPr>
        <w:spacing w:line="400" w:lineRule="exact"/>
        <w:ind w:firstLine="480" w:firstLineChars="200"/>
        <w:rPr>
          <w:sz w:val="24"/>
        </w:rPr>
      </w:pPr>
      <w:r>
        <w:rPr>
          <w:sz w:val="24"/>
        </w:rPr>
        <w:t>（2）设计文件的编制须符合国民经济、社会发展规划和产业政策，贯彻提高社会经济效益和促进技术进步的方针，实行资源综合利用，节约资源和能源，符合国家自然风景 区、城市、集镇、村庄规划和相关专业规划，符合国家有关劳动安全卫生、消防、抗震、人防规定。</w:t>
      </w:r>
    </w:p>
    <w:p>
      <w:pPr>
        <w:spacing w:line="400" w:lineRule="exact"/>
        <w:ind w:firstLine="480" w:firstLineChars="200"/>
        <w:rPr>
          <w:sz w:val="24"/>
        </w:rPr>
      </w:pPr>
      <w:r>
        <w:rPr>
          <w:sz w:val="24"/>
        </w:rPr>
        <w:t>（3）设计文件必须保证工程质量和安全的要求，符合安全、适用、耐久、经济、 美观的综合要求；并应特别注意沿线景观及沿线设施的协调性和环境保护、水土保持的要求。</w:t>
      </w:r>
    </w:p>
    <w:p>
      <w:pPr>
        <w:spacing w:line="400" w:lineRule="exact"/>
        <w:ind w:firstLine="480" w:firstLineChars="200"/>
        <w:rPr>
          <w:sz w:val="24"/>
        </w:rPr>
      </w:pPr>
      <w:r>
        <w:rPr>
          <w:rFonts w:hint="eastAsia"/>
          <w:sz w:val="24"/>
        </w:rPr>
        <w:t>（4）项目勘察设计要体现海南自由贸易岛的特点，积极推动采用新技术、新材料、新设备、新工艺的应用，材料选择要适合海南岛独特的气候特性，打造安、畅、舒、美的海南高速公路。</w:t>
      </w:r>
    </w:p>
    <w:p>
      <w:pPr>
        <w:spacing w:line="400" w:lineRule="exact"/>
        <w:ind w:firstLine="480" w:firstLineChars="200"/>
        <w:rPr>
          <w:sz w:val="24"/>
        </w:rPr>
      </w:pPr>
      <w:r>
        <w:rPr>
          <w:rFonts w:hint="eastAsia"/>
          <w:sz w:val="24"/>
        </w:rPr>
        <w:t>（5）服务区的建设是一座城市的文明窗口，建筑设计要考虑地方特色、人文及气候，从低碳、绿色、环保、光伏发电、运营及材料选用综合方面精心设计，着眼于全域旅游概念，打造新时代自由贸易港的特色服务区。</w:t>
      </w:r>
    </w:p>
    <w:p>
      <w:pPr>
        <w:spacing w:line="400" w:lineRule="exact"/>
        <w:ind w:firstLine="480" w:firstLineChars="200"/>
        <w:rPr>
          <w:sz w:val="24"/>
        </w:rPr>
      </w:pPr>
      <w:r>
        <w:rPr>
          <w:rFonts w:hint="eastAsia"/>
          <w:sz w:val="24"/>
        </w:rPr>
        <w:t>（6）服务区综合楼采用集中式功能布局，场地中置式布置；消防水管及弱电电缆尽量不外露，要注意层高要求；合理控制单价，造价不宜超过5000元/平方米。</w:t>
      </w:r>
    </w:p>
    <w:p>
      <w:pPr>
        <w:spacing w:line="400" w:lineRule="exact"/>
        <w:ind w:firstLine="480" w:firstLineChars="200"/>
        <w:rPr>
          <w:sz w:val="24"/>
        </w:rPr>
      </w:pPr>
      <w:r>
        <w:rPr>
          <w:rFonts w:hint="eastAsia"/>
          <w:sz w:val="24"/>
        </w:rPr>
        <w:t>（7）服务区的给排水要求高标准设计，特别要实地考察，能用自来水的尽量用自来水；外水、外电要精细化设计。</w:t>
      </w:r>
    </w:p>
    <w:p>
      <w:pPr>
        <w:spacing w:line="400" w:lineRule="exact"/>
        <w:ind w:firstLine="480" w:firstLineChars="200"/>
        <w:rPr>
          <w:sz w:val="24"/>
        </w:rPr>
      </w:pPr>
      <w:r>
        <w:rPr>
          <w:rFonts w:hint="eastAsia"/>
          <w:sz w:val="24"/>
        </w:rPr>
        <w:t>（8）服务区停车区要大车、小车分开布置，原则上小车在服务综合楼前，大车在服务综合楼后。</w:t>
      </w:r>
    </w:p>
    <w:p>
      <w:pPr>
        <w:spacing w:line="400" w:lineRule="exact"/>
        <w:ind w:firstLine="480" w:firstLineChars="200"/>
        <w:rPr>
          <w:sz w:val="24"/>
        </w:rPr>
      </w:pPr>
      <w:r>
        <w:rPr>
          <w:rFonts w:hint="eastAsia"/>
          <w:sz w:val="24"/>
        </w:rPr>
        <w:t>（9）在满足绿化率前提下，停车区应确保运营安全，以便减轻后期运营成本，不要用太多的灌木树种。</w:t>
      </w:r>
    </w:p>
    <w:p>
      <w:pPr>
        <w:spacing w:line="400" w:lineRule="exact"/>
        <w:ind w:firstLine="480" w:firstLineChars="200"/>
        <w:rPr>
          <w:sz w:val="24"/>
        </w:rPr>
      </w:pPr>
      <w:r>
        <w:rPr>
          <w:rFonts w:hint="eastAsia"/>
          <w:sz w:val="24"/>
        </w:rPr>
        <w:t>（10）服务区要考虑太阳能，储能设备、充电桩等新能源的利用，贯彻零碳、低碳的生态环保设计理念，设计要具有一定的超前性。</w:t>
      </w:r>
    </w:p>
    <w:p>
      <w:pPr>
        <w:spacing w:line="400" w:lineRule="exact"/>
        <w:ind w:firstLine="480" w:firstLineChars="200"/>
        <w:rPr>
          <w:sz w:val="24"/>
        </w:rPr>
      </w:pPr>
      <w:r>
        <w:rPr>
          <w:rFonts w:hint="eastAsia"/>
          <w:sz w:val="24"/>
        </w:rPr>
        <w:t>（11）公共厕所要从材料、舒适度（考虑空调）及交旅融合等方面进行精细化设计。</w:t>
      </w:r>
    </w:p>
    <w:p>
      <w:pPr>
        <w:spacing w:line="400" w:lineRule="exact"/>
        <w:ind w:firstLine="480" w:firstLineChars="200"/>
        <w:rPr>
          <w:sz w:val="24"/>
        </w:rPr>
      </w:pPr>
      <w:r>
        <w:rPr>
          <w:rFonts w:hint="eastAsia"/>
          <w:sz w:val="24"/>
        </w:rPr>
        <w:t>（12）为落实省委省政府建设自由贸易岛相关部署，须投入足够的人力、物力，派分管领导牵头协调，全力推动项目开展。</w:t>
      </w:r>
    </w:p>
    <w:p>
      <w:pPr>
        <w:spacing w:line="400" w:lineRule="exact"/>
        <w:ind w:firstLine="480" w:firstLineChars="200"/>
        <w:rPr>
          <w:sz w:val="24"/>
        </w:rPr>
      </w:pPr>
      <w:r>
        <w:rPr>
          <w:rFonts w:hint="eastAsia"/>
          <w:sz w:val="24"/>
        </w:rPr>
        <w:t>1.</w:t>
      </w:r>
      <w:r>
        <w:rPr>
          <w:sz w:val="24"/>
        </w:rPr>
        <w:t>6 设计人应根据批复的可行性研究报告和</w:t>
      </w:r>
      <w:r>
        <w:rPr>
          <w:rFonts w:hint="eastAsia"/>
          <w:sz w:val="24"/>
        </w:rPr>
        <w:t>《建筑工程设计文件编制深度规定》(2016年版)</w:t>
      </w:r>
      <w:r>
        <w:rPr>
          <w:sz w:val="24"/>
        </w:rPr>
        <w:t>规定的设计深度完成初步设计工作。</w:t>
      </w:r>
    </w:p>
    <w:p>
      <w:pPr>
        <w:spacing w:line="400" w:lineRule="exact"/>
        <w:ind w:firstLine="480" w:firstLineChars="200"/>
        <w:rPr>
          <w:sz w:val="24"/>
        </w:rPr>
      </w:pPr>
      <w:r>
        <w:rPr>
          <w:rFonts w:hint="eastAsia"/>
          <w:sz w:val="24"/>
        </w:rPr>
        <w:t>2、</w:t>
      </w:r>
      <w:r>
        <w:rPr>
          <w:sz w:val="24"/>
        </w:rPr>
        <w:t>设计</w:t>
      </w:r>
      <w:r>
        <w:rPr>
          <w:rFonts w:hint="eastAsia"/>
          <w:sz w:val="24"/>
        </w:rPr>
        <w:t>质量</w:t>
      </w:r>
      <w:r>
        <w:rPr>
          <w:sz w:val="24"/>
        </w:rPr>
        <w:t>要求</w:t>
      </w:r>
    </w:p>
    <w:p>
      <w:pPr>
        <w:spacing w:line="400" w:lineRule="exact"/>
        <w:ind w:firstLine="480" w:firstLineChars="200"/>
        <w:rPr>
          <w:sz w:val="24"/>
        </w:rPr>
      </w:pPr>
      <w:r>
        <w:rPr>
          <w:rFonts w:hint="eastAsia"/>
          <w:sz w:val="24"/>
        </w:rPr>
        <w:t>设计质量必须严格按相关规范要求执行，且应满足业主对项目的合理要求。设计文件中规定采用的新技术、新材料、可能影响建设工程质量和安全，又没有国家或行业技术标准的，应当由国家或行业认可的检测机构进行试验、论证，出具检测报告，并经国务院有关部门或者省、自治区、管辖市人民政府有关部门组织的建设工程技术专家委员会审定后，方可使用。</w:t>
      </w:r>
    </w:p>
    <w:p>
      <w:pPr>
        <w:spacing w:line="560" w:lineRule="exact"/>
        <w:ind w:firstLine="482" w:firstLineChars="200"/>
        <w:rPr>
          <w:rFonts w:ascii="宋体" w:hAnsi="宋体"/>
          <w:b/>
          <w:sz w:val="24"/>
        </w:rPr>
      </w:pPr>
      <w:r>
        <w:rPr>
          <w:rFonts w:hint="eastAsia" w:ascii="宋体" w:hAnsi="宋体"/>
          <w:b/>
          <w:sz w:val="24"/>
        </w:rPr>
        <w:t>三、作业依据及付款方式</w:t>
      </w:r>
    </w:p>
    <w:p>
      <w:pPr>
        <w:spacing w:line="560" w:lineRule="exact"/>
        <w:ind w:firstLine="480" w:firstLineChars="200"/>
        <w:rPr>
          <w:rFonts w:ascii="宋体" w:hAnsi="宋体"/>
          <w:sz w:val="24"/>
        </w:rPr>
      </w:pPr>
      <w:r>
        <w:rPr>
          <w:rFonts w:hint="eastAsia" w:ascii="宋体" w:hAnsi="宋体"/>
          <w:sz w:val="24"/>
        </w:rPr>
        <w:t>发包人根据收到项目业主的勘察设计费，十个工作日内按相同比例支付乙方承包费，乙方同时提供相应价款的增值税专用发票。</w:t>
      </w:r>
    </w:p>
    <w:p>
      <w:pPr>
        <w:spacing w:line="560" w:lineRule="exact"/>
        <w:ind w:firstLine="482" w:firstLineChars="200"/>
        <w:rPr>
          <w:rFonts w:ascii="宋体" w:hAnsi="宋体"/>
          <w:b/>
          <w:sz w:val="24"/>
        </w:rPr>
      </w:pPr>
      <w:r>
        <w:rPr>
          <w:rFonts w:hint="eastAsia" w:ascii="宋体" w:hAnsi="宋体"/>
          <w:b/>
          <w:sz w:val="24"/>
        </w:rPr>
        <w:t>四、双方义务</w:t>
      </w:r>
    </w:p>
    <w:p>
      <w:pPr>
        <w:spacing w:line="560" w:lineRule="exact"/>
        <w:ind w:firstLine="480" w:firstLineChars="200"/>
        <w:rPr>
          <w:rFonts w:ascii="宋体" w:hAnsi="宋体"/>
          <w:sz w:val="24"/>
        </w:rPr>
      </w:pPr>
      <w:r>
        <w:rPr>
          <w:rFonts w:hint="eastAsia" w:ascii="宋体" w:hAnsi="宋体"/>
          <w:sz w:val="24"/>
        </w:rPr>
        <w:t>1、甲方义务</w:t>
      </w:r>
    </w:p>
    <w:p>
      <w:pPr>
        <w:spacing w:line="560" w:lineRule="exact"/>
        <w:ind w:firstLine="480" w:firstLineChars="200"/>
        <w:rPr>
          <w:rFonts w:ascii="宋体" w:hAnsi="宋体"/>
          <w:sz w:val="24"/>
        </w:rPr>
      </w:pPr>
      <w:r>
        <w:rPr>
          <w:rFonts w:hint="eastAsia" w:ascii="宋体" w:hAnsi="宋体"/>
          <w:sz w:val="24"/>
        </w:rPr>
        <w:t>（1）甲方应以书面形式向乙方提出设计技术要求，如有变动及时通知乙方；</w:t>
      </w:r>
    </w:p>
    <w:p>
      <w:pPr>
        <w:spacing w:line="560" w:lineRule="exact"/>
        <w:ind w:firstLine="480" w:firstLineChars="200"/>
        <w:rPr>
          <w:rFonts w:ascii="宋体" w:hAnsi="宋体"/>
          <w:sz w:val="24"/>
        </w:rPr>
      </w:pPr>
      <w:r>
        <w:rPr>
          <w:rFonts w:hint="eastAsia" w:ascii="宋体" w:hAnsi="宋体"/>
          <w:sz w:val="24"/>
        </w:rPr>
        <w:t>（2）甲方按海南省交通规划勘察设计研究院质量手册对乙方的工作质量进行复核和审核，其中，所内设计人员对乙方进行复核，总工办对乙方进行审核；</w:t>
      </w:r>
    </w:p>
    <w:p>
      <w:pPr>
        <w:spacing w:line="560" w:lineRule="exact"/>
        <w:ind w:firstLine="480" w:firstLineChars="200"/>
        <w:rPr>
          <w:rFonts w:ascii="宋体" w:hAnsi="宋体"/>
          <w:sz w:val="24"/>
        </w:rPr>
      </w:pPr>
      <w:r>
        <w:rPr>
          <w:rFonts w:hint="eastAsia" w:ascii="宋体" w:hAnsi="宋体"/>
          <w:sz w:val="24"/>
        </w:rPr>
        <w:t>（3）由甲方原因造成乙方停工、窝工，除工期顺延外，甲方应支付停工、窝工费；</w:t>
      </w:r>
    </w:p>
    <w:p>
      <w:pPr>
        <w:spacing w:line="560" w:lineRule="exact"/>
        <w:ind w:firstLine="480" w:firstLineChars="200"/>
        <w:rPr>
          <w:rFonts w:ascii="宋体" w:hAnsi="宋体"/>
          <w:sz w:val="24"/>
        </w:rPr>
      </w:pPr>
      <w:r>
        <w:rPr>
          <w:rFonts w:hint="eastAsia" w:ascii="宋体" w:hAnsi="宋体"/>
          <w:sz w:val="24"/>
        </w:rPr>
        <w:t>（4）按合同约定支付工程款给乙方。</w:t>
      </w:r>
    </w:p>
    <w:p>
      <w:pPr>
        <w:spacing w:line="560" w:lineRule="exact"/>
        <w:ind w:firstLine="480" w:firstLineChars="200"/>
        <w:rPr>
          <w:rFonts w:ascii="宋体" w:hAnsi="宋体"/>
          <w:sz w:val="24"/>
        </w:rPr>
      </w:pPr>
      <w:r>
        <w:rPr>
          <w:rFonts w:hint="eastAsia" w:ascii="宋体" w:hAnsi="宋体"/>
          <w:sz w:val="24"/>
        </w:rPr>
        <w:t>2、乙方义务</w:t>
      </w:r>
    </w:p>
    <w:p>
      <w:pPr>
        <w:spacing w:line="560" w:lineRule="exact"/>
        <w:ind w:firstLine="425" w:firstLineChars="177"/>
        <w:rPr>
          <w:rFonts w:ascii="宋体" w:hAnsi="宋体"/>
          <w:sz w:val="24"/>
        </w:rPr>
      </w:pPr>
      <w:r>
        <w:rPr>
          <w:rFonts w:hint="eastAsia" w:ascii="宋体" w:hAnsi="宋体"/>
          <w:sz w:val="24"/>
        </w:rPr>
        <w:t>（1）按甲方的技术要求和复核审核工作要求按时完成任务。</w:t>
      </w:r>
    </w:p>
    <w:p>
      <w:pPr>
        <w:spacing w:line="560" w:lineRule="exact"/>
        <w:ind w:firstLine="425" w:firstLineChars="177"/>
        <w:rPr>
          <w:rFonts w:ascii="宋体" w:hAnsi="宋体"/>
          <w:sz w:val="24"/>
        </w:rPr>
      </w:pPr>
      <w:r>
        <w:rPr>
          <w:rFonts w:hint="eastAsia" w:ascii="宋体" w:hAnsi="宋体"/>
          <w:sz w:val="24"/>
        </w:rPr>
        <w:t>（2）乙方应严格按甲方提出的技术要求和国家技术规范要求进行工程设计并达到相关标准要求，并对其负责。由于乙方的设计成果质量不合格，乙方应负责无偿给予补充完善使其达到质量合格为准。</w:t>
      </w:r>
    </w:p>
    <w:p>
      <w:pPr>
        <w:spacing w:line="560" w:lineRule="exact"/>
        <w:ind w:firstLine="425" w:firstLineChars="177"/>
        <w:jc w:val="left"/>
        <w:rPr>
          <w:rFonts w:ascii="宋体" w:hAnsi="宋体"/>
          <w:sz w:val="24"/>
        </w:rPr>
      </w:pPr>
      <w:r>
        <w:rPr>
          <w:rFonts w:hint="eastAsia" w:ascii="宋体" w:hAnsi="宋体"/>
          <w:sz w:val="24"/>
        </w:rPr>
        <w:t>（3）乙方应严格按照国家相关的规范进行设计。采取必须的预防事故措施，配置必须的安全器材；乙方应加强安全施工教育和防范措施，避免人员伤亡事故的发生，由于乙方管理不当而发生的一切事故及经济损失由乙方承担，甲方不负任何责任；</w:t>
      </w:r>
    </w:p>
    <w:p>
      <w:pPr>
        <w:spacing w:line="560" w:lineRule="exact"/>
        <w:ind w:firstLine="425" w:firstLineChars="177"/>
        <w:jc w:val="left"/>
        <w:rPr>
          <w:rFonts w:ascii="宋体" w:hAnsi="宋体"/>
          <w:sz w:val="24"/>
        </w:rPr>
      </w:pPr>
      <w:r>
        <w:rPr>
          <w:rFonts w:hint="eastAsia" w:ascii="宋体" w:hAnsi="宋体"/>
          <w:sz w:val="24"/>
        </w:rPr>
        <w:t>（4）本工程的建安工程一切险和第三者责任险由乙方自行投保，乙方必须为其职工办理意外伤害保险，并为设计场地内自有人员生命财产办理保险，支付保险费用；</w:t>
      </w:r>
    </w:p>
    <w:p>
      <w:pPr>
        <w:spacing w:line="520" w:lineRule="exact"/>
        <w:ind w:firstLine="480" w:firstLineChars="200"/>
        <w:rPr>
          <w:rFonts w:ascii="宋体" w:hAnsi="宋体"/>
          <w:sz w:val="24"/>
        </w:rPr>
      </w:pPr>
      <w:r>
        <w:rPr>
          <w:rFonts w:hint="eastAsia" w:ascii="宋体" w:hAnsi="宋体"/>
          <w:sz w:val="24"/>
        </w:rPr>
        <w:t>（5）乙方自行提供办公现场的工作条件，并自行解决出现的问题；</w:t>
      </w:r>
    </w:p>
    <w:p>
      <w:pPr>
        <w:spacing w:line="520" w:lineRule="exact"/>
        <w:ind w:firstLine="480" w:firstLineChars="200"/>
      </w:pPr>
      <w:r>
        <w:rPr>
          <w:rFonts w:hint="eastAsia" w:ascii="宋体" w:hAnsi="宋体"/>
          <w:sz w:val="24"/>
        </w:rPr>
        <w:t>（6）乙方需派员配合甲方的施工图</w:t>
      </w:r>
      <w:r>
        <w:rPr>
          <w:rFonts w:ascii="宋体" w:hAnsi="宋体"/>
          <w:sz w:val="24"/>
        </w:rPr>
        <w:t>设计</w:t>
      </w:r>
      <w:r>
        <w:rPr>
          <w:rFonts w:hint="eastAsia" w:ascii="宋体" w:hAnsi="宋体"/>
          <w:sz w:val="24"/>
        </w:rPr>
        <w:t>后续服务，包括但不限于现场踏勘、方案</w:t>
      </w:r>
      <w:r>
        <w:rPr>
          <w:rFonts w:ascii="宋体" w:hAnsi="宋体"/>
          <w:sz w:val="24"/>
        </w:rPr>
        <w:t>调整（</w:t>
      </w:r>
      <w:r>
        <w:rPr>
          <w:rFonts w:hint="eastAsia" w:ascii="宋体" w:hAnsi="宋体"/>
          <w:sz w:val="24"/>
        </w:rPr>
        <w:t>业主</w:t>
      </w:r>
      <w:r>
        <w:rPr>
          <w:rFonts w:ascii="宋体" w:hAnsi="宋体"/>
          <w:sz w:val="24"/>
        </w:rPr>
        <w:t>要求）</w:t>
      </w:r>
      <w:r>
        <w:rPr>
          <w:rFonts w:hint="eastAsia" w:ascii="宋体" w:hAnsi="宋体"/>
          <w:sz w:val="24"/>
        </w:rPr>
        <w:t>、配合设计出图工作。</w:t>
      </w:r>
    </w:p>
    <w:p>
      <w:pPr>
        <w:spacing w:line="520" w:lineRule="exact"/>
        <w:ind w:firstLine="482" w:firstLineChars="200"/>
        <w:rPr>
          <w:rFonts w:ascii="宋体" w:hAnsi="宋体"/>
          <w:b/>
          <w:sz w:val="24"/>
        </w:rPr>
      </w:pPr>
      <w:r>
        <w:rPr>
          <w:rFonts w:hint="eastAsia" w:ascii="宋体" w:hAnsi="宋体"/>
          <w:b/>
          <w:sz w:val="24"/>
        </w:rPr>
        <w:t>五、违约责任</w:t>
      </w:r>
    </w:p>
    <w:p>
      <w:pPr>
        <w:spacing w:line="520" w:lineRule="exact"/>
        <w:ind w:firstLine="480" w:firstLineChars="200"/>
        <w:rPr>
          <w:rFonts w:ascii="宋体" w:hAnsi="宋体"/>
          <w:bCs/>
          <w:sz w:val="24"/>
        </w:rPr>
      </w:pPr>
      <w:r>
        <w:rPr>
          <w:rFonts w:hint="eastAsia" w:ascii="宋体" w:hAnsi="宋体"/>
          <w:bCs/>
          <w:sz w:val="24"/>
        </w:rPr>
        <w:t>1、</w:t>
      </w:r>
      <w:r>
        <w:rPr>
          <w:rFonts w:ascii="宋体" w:hAnsi="宋体"/>
          <w:bCs/>
          <w:sz w:val="24"/>
        </w:rPr>
        <w:t>由于项目</w:t>
      </w:r>
      <w:r>
        <w:rPr>
          <w:rFonts w:hint="eastAsia" w:ascii="宋体" w:hAnsi="宋体"/>
          <w:bCs/>
          <w:sz w:val="24"/>
        </w:rPr>
        <w:t>设计</w:t>
      </w:r>
      <w:r>
        <w:rPr>
          <w:rFonts w:ascii="宋体" w:hAnsi="宋体"/>
          <w:bCs/>
          <w:sz w:val="24"/>
        </w:rPr>
        <w:t>过程</w:t>
      </w:r>
      <w:r>
        <w:rPr>
          <w:rFonts w:hint="eastAsia" w:ascii="宋体" w:hAnsi="宋体"/>
          <w:bCs/>
          <w:sz w:val="24"/>
        </w:rPr>
        <w:t>发现乙方提供的</w:t>
      </w:r>
      <w:r>
        <w:rPr>
          <w:rFonts w:ascii="宋体" w:hAnsi="宋体"/>
          <w:bCs/>
          <w:sz w:val="24"/>
        </w:rPr>
        <w:t>成果资料与实际情况严重不符、</w:t>
      </w:r>
      <w:r>
        <w:rPr>
          <w:rFonts w:hint="eastAsia" w:ascii="宋体" w:hAnsi="宋体"/>
          <w:bCs/>
          <w:sz w:val="24"/>
        </w:rPr>
        <w:t>存在</w:t>
      </w:r>
      <w:r>
        <w:rPr>
          <w:rFonts w:ascii="宋体" w:hAnsi="宋体"/>
          <w:bCs/>
          <w:sz w:val="24"/>
        </w:rPr>
        <w:t>弄虚作假</w:t>
      </w:r>
      <w:r>
        <w:rPr>
          <w:rFonts w:hint="eastAsia" w:ascii="宋体" w:hAnsi="宋体"/>
          <w:bCs/>
          <w:sz w:val="24"/>
        </w:rPr>
        <w:t>的情况</w:t>
      </w:r>
      <w:r>
        <w:rPr>
          <w:rFonts w:ascii="宋体" w:hAnsi="宋体"/>
          <w:bCs/>
          <w:sz w:val="24"/>
        </w:rPr>
        <w:t>、</w:t>
      </w:r>
      <w:r>
        <w:rPr>
          <w:rFonts w:hint="eastAsia" w:ascii="宋体" w:hAnsi="宋体"/>
          <w:bCs/>
          <w:sz w:val="24"/>
        </w:rPr>
        <w:t>乙方</w:t>
      </w:r>
      <w:r>
        <w:rPr>
          <w:rFonts w:ascii="宋体" w:hAnsi="宋体"/>
          <w:bCs/>
          <w:sz w:val="24"/>
        </w:rPr>
        <w:t>不配合</w:t>
      </w:r>
      <w:r>
        <w:rPr>
          <w:rFonts w:hint="eastAsia" w:ascii="宋体" w:hAnsi="宋体"/>
          <w:bCs/>
          <w:sz w:val="24"/>
        </w:rPr>
        <w:t>甲方</w:t>
      </w:r>
      <w:r>
        <w:rPr>
          <w:rFonts w:ascii="宋体" w:hAnsi="宋体"/>
          <w:bCs/>
          <w:sz w:val="24"/>
        </w:rPr>
        <w:t>工作造成发包人形象受损等情况，</w:t>
      </w:r>
      <w:r>
        <w:rPr>
          <w:rFonts w:hint="eastAsia" w:ascii="宋体" w:hAnsi="宋体"/>
          <w:bCs/>
          <w:sz w:val="24"/>
        </w:rPr>
        <w:t>甲方</w:t>
      </w:r>
      <w:r>
        <w:rPr>
          <w:rFonts w:ascii="宋体" w:hAnsi="宋体"/>
          <w:bCs/>
          <w:sz w:val="24"/>
        </w:rPr>
        <w:t>可视情节严重程度扣减相应总工程价款。</w:t>
      </w:r>
    </w:p>
    <w:p>
      <w:pPr>
        <w:spacing w:line="520" w:lineRule="exact"/>
        <w:ind w:firstLine="480" w:firstLineChars="200"/>
        <w:rPr>
          <w:rFonts w:ascii="宋体" w:hAnsi="宋体"/>
          <w:bCs/>
          <w:sz w:val="24"/>
        </w:rPr>
      </w:pPr>
      <w:r>
        <w:rPr>
          <w:rFonts w:hint="eastAsia" w:ascii="宋体" w:hAnsi="宋体"/>
          <w:bCs/>
          <w:sz w:val="24"/>
        </w:rPr>
        <w:t>2、乙方</w:t>
      </w:r>
      <w:r>
        <w:rPr>
          <w:rFonts w:ascii="宋体" w:hAnsi="宋体"/>
          <w:bCs/>
          <w:sz w:val="24"/>
        </w:rPr>
        <w:t>弄虚作假、伪造成果的，一经发现扣减</w:t>
      </w:r>
      <w:r>
        <w:rPr>
          <w:rFonts w:hint="eastAsia" w:ascii="宋体" w:hAnsi="宋体"/>
          <w:bCs/>
          <w:sz w:val="24"/>
        </w:rPr>
        <w:t>总工程价款</w:t>
      </w:r>
      <w:r>
        <w:rPr>
          <w:rFonts w:ascii="宋体" w:hAnsi="宋体"/>
          <w:bCs/>
          <w:sz w:val="24"/>
        </w:rPr>
        <w:t>不少于10%。</w:t>
      </w:r>
    </w:p>
    <w:p>
      <w:pPr>
        <w:spacing w:line="520" w:lineRule="exact"/>
        <w:ind w:firstLine="480" w:firstLineChars="200"/>
        <w:rPr>
          <w:rFonts w:ascii="宋体" w:hAnsi="宋体"/>
          <w:bCs/>
          <w:sz w:val="24"/>
        </w:rPr>
      </w:pPr>
      <w:r>
        <w:rPr>
          <w:rFonts w:hint="eastAsia" w:ascii="宋体" w:hAnsi="宋体"/>
          <w:bCs/>
          <w:sz w:val="24"/>
        </w:rPr>
        <w:t>3、</w:t>
      </w:r>
      <w:r>
        <w:rPr>
          <w:rFonts w:ascii="宋体" w:hAnsi="宋体"/>
          <w:bCs/>
          <w:sz w:val="24"/>
        </w:rPr>
        <w:t>由于</w:t>
      </w:r>
      <w:r>
        <w:rPr>
          <w:rFonts w:hint="eastAsia" w:ascii="宋体" w:hAnsi="宋体"/>
          <w:bCs/>
          <w:sz w:val="24"/>
        </w:rPr>
        <w:t>乙方</w:t>
      </w:r>
      <w:r>
        <w:rPr>
          <w:rFonts w:ascii="宋体" w:hAnsi="宋体"/>
          <w:bCs/>
          <w:sz w:val="24"/>
        </w:rPr>
        <w:t>的原因，造成项目勘察设计评审未能通过的，扣减</w:t>
      </w:r>
      <w:r>
        <w:rPr>
          <w:rFonts w:hint="eastAsia" w:ascii="宋体" w:hAnsi="宋体"/>
          <w:bCs/>
          <w:sz w:val="24"/>
        </w:rPr>
        <w:t>总工程价款</w:t>
      </w:r>
      <w:r>
        <w:rPr>
          <w:rFonts w:ascii="宋体" w:hAnsi="宋体"/>
          <w:bCs/>
          <w:sz w:val="24"/>
        </w:rPr>
        <w:t>不少于</w:t>
      </w:r>
      <w:r>
        <w:rPr>
          <w:rFonts w:hint="eastAsia" w:ascii="宋体" w:hAnsi="宋体"/>
          <w:bCs/>
          <w:sz w:val="24"/>
        </w:rPr>
        <w:t>2</w:t>
      </w:r>
      <w:r>
        <w:rPr>
          <w:rFonts w:ascii="宋体" w:hAnsi="宋体"/>
          <w:bCs/>
          <w:sz w:val="24"/>
        </w:rPr>
        <w:t>0%。</w:t>
      </w:r>
    </w:p>
    <w:p>
      <w:pPr>
        <w:spacing w:line="520" w:lineRule="exact"/>
        <w:ind w:firstLine="480" w:firstLineChars="200"/>
        <w:rPr>
          <w:rFonts w:ascii="宋体" w:hAnsi="宋体"/>
          <w:bCs/>
          <w:sz w:val="24"/>
        </w:rPr>
      </w:pPr>
      <w:r>
        <w:rPr>
          <w:rFonts w:hint="eastAsia" w:ascii="宋体" w:hAnsi="宋体"/>
          <w:bCs/>
          <w:sz w:val="24"/>
        </w:rPr>
        <w:t>4、</w:t>
      </w:r>
      <w:r>
        <w:rPr>
          <w:rFonts w:ascii="宋体" w:hAnsi="宋体"/>
          <w:bCs/>
          <w:sz w:val="24"/>
        </w:rPr>
        <w:t>由于</w:t>
      </w:r>
      <w:r>
        <w:rPr>
          <w:rFonts w:hint="eastAsia" w:ascii="宋体" w:hAnsi="宋体"/>
          <w:bCs/>
          <w:sz w:val="24"/>
        </w:rPr>
        <w:t>乙方</w:t>
      </w:r>
      <w:r>
        <w:rPr>
          <w:rFonts w:ascii="宋体" w:hAnsi="宋体"/>
          <w:bCs/>
          <w:sz w:val="24"/>
        </w:rPr>
        <w:t>的原因，造成项目业主以书面形式批评</w:t>
      </w:r>
      <w:r>
        <w:rPr>
          <w:rFonts w:hint="eastAsia" w:ascii="宋体" w:hAnsi="宋体"/>
          <w:bCs/>
          <w:sz w:val="24"/>
        </w:rPr>
        <w:t>甲方设计工作</w:t>
      </w:r>
      <w:r>
        <w:rPr>
          <w:rFonts w:ascii="宋体" w:hAnsi="宋体"/>
          <w:bCs/>
          <w:sz w:val="24"/>
        </w:rPr>
        <w:t>的，扣减</w:t>
      </w:r>
      <w:r>
        <w:rPr>
          <w:rFonts w:hint="eastAsia" w:ascii="宋体" w:hAnsi="宋体"/>
          <w:bCs/>
          <w:sz w:val="24"/>
        </w:rPr>
        <w:t>总工程价款</w:t>
      </w:r>
      <w:r>
        <w:rPr>
          <w:rFonts w:ascii="宋体" w:hAnsi="宋体"/>
          <w:bCs/>
          <w:sz w:val="24"/>
        </w:rPr>
        <w:t>不少于20%。</w:t>
      </w:r>
    </w:p>
    <w:p>
      <w:pPr>
        <w:spacing w:line="520" w:lineRule="exact"/>
        <w:ind w:firstLine="480" w:firstLineChars="200"/>
      </w:pPr>
      <w:r>
        <w:rPr>
          <w:rFonts w:hint="eastAsia" w:ascii="宋体" w:hAnsi="宋体"/>
          <w:bCs/>
          <w:sz w:val="24"/>
        </w:rPr>
        <w:t>5、</w:t>
      </w:r>
      <w:r>
        <w:rPr>
          <w:rFonts w:ascii="宋体" w:hAnsi="宋体"/>
          <w:bCs/>
          <w:sz w:val="24"/>
        </w:rPr>
        <w:t>由于</w:t>
      </w:r>
      <w:r>
        <w:rPr>
          <w:rFonts w:hint="eastAsia" w:ascii="宋体" w:hAnsi="宋体"/>
          <w:bCs/>
          <w:sz w:val="24"/>
        </w:rPr>
        <w:t>乙方</w:t>
      </w:r>
      <w:r>
        <w:rPr>
          <w:rFonts w:ascii="宋体" w:hAnsi="宋体"/>
          <w:bCs/>
          <w:sz w:val="24"/>
        </w:rPr>
        <w:t>的原因，造成项目</w:t>
      </w:r>
      <w:r>
        <w:rPr>
          <w:rFonts w:hint="eastAsia" w:ascii="宋体" w:hAnsi="宋体"/>
          <w:bCs/>
          <w:sz w:val="24"/>
        </w:rPr>
        <w:t>设计质量达不到我院质量管理办法要求时</w:t>
      </w:r>
      <w:r>
        <w:rPr>
          <w:rFonts w:ascii="宋体" w:hAnsi="宋体"/>
          <w:bCs/>
          <w:sz w:val="24"/>
        </w:rPr>
        <w:t>，扣减</w:t>
      </w:r>
      <w:r>
        <w:rPr>
          <w:rFonts w:hint="eastAsia" w:ascii="宋体" w:hAnsi="宋体"/>
          <w:bCs/>
          <w:sz w:val="24"/>
        </w:rPr>
        <w:t>总工程价款</w:t>
      </w:r>
      <w:r>
        <w:rPr>
          <w:rFonts w:ascii="宋体" w:hAnsi="宋体"/>
          <w:bCs/>
          <w:sz w:val="24"/>
        </w:rPr>
        <w:t>不少于20%。</w:t>
      </w:r>
    </w:p>
    <w:p>
      <w:pPr>
        <w:spacing w:line="560" w:lineRule="exact"/>
        <w:ind w:firstLine="482" w:firstLineChars="200"/>
        <w:rPr>
          <w:rFonts w:ascii="宋体" w:hAnsi="宋体"/>
          <w:b/>
          <w:bCs/>
          <w:sz w:val="24"/>
        </w:rPr>
      </w:pPr>
      <w:r>
        <w:rPr>
          <w:rFonts w:hint="eastAsia" w:ascii="宋体" w:hAnsi="宋体"/>
          <w:b/>
          <w:sz w:val="24"/>
        </w:rPr>
        <w:t>六、本合同一式</w:t>
      </w:r>
      <w:r>
        <w:rPr>
          <w:rFonts w:hint="eastAsia" w:ascii="宋体" w:hAnsi="宋体"/>
          <w:b/>
          <w:sz w:val="24"/>
          <w:u w:val="single"/>
        </w:rPr>
        <w:t>捌</w:t>
      </w:r>
      <w:r>
        <w:rPr>
          <w:rFonts w:hint="eastAsia" w:ascii="宋体" w:hAnsi="宋体"/>
          <w:b/>
          <w:sz w:val="24"/>
        </w:rPr>
        <w:t>份，甲方</w:t>
      </w:r>
      <w:r>
        <w:rPr>
          <w:rFonts w:hint="eastAsia" w:ascii="宋体" w:hAnsi="宋体"/>
          <w:b/>
          <w:sz w:val="24"/>
          <w:u w:val="single"/>
        </w:rPr>
        <w:t>肆</w:t>
      </w:r>
      <w:r>
        <w:rPr>
          <w:rFonts w:hint="eastAsia" w:ascii="宋体" w:hAnsi="宋体"/>
          <w:b/>
          <w:sz w:val="24"/>
        </w:rPr>
        <w:t>份乙方</w:t>
      </w:r>
      <w:r>
        <w:rPr>
          <w:rFonts w:hint="eastAsia" w:ascii="宋体" w:hAnsi="宋体"/>
          <w:b/>
          <w:sz w:val="24"/>
          <w:u w:val="single"/>
        </w:rPr>
        <w:t>肆</w:t>
      </w:r>
      <w:r>
        <w:rPr>
          <w:rFonts w:hint="eastAsia" w:ascii="宋体" w:hAnsi="宋体"/>
          <w:b/>
          <w:sz w:val="24"/>
        </w:rPr>
        <w:t>份。每份具有同等效力，协议未尽事宜由双方协商签订补充协议，补充协议与本合同具有同等效力。</w:t>
      </w:r>
      <w:r>
        <w:rPr>
          <w:rFonts w:hint="eastAsia" w:ascii="宋体" w:hAnsi="宋体"/>
          <w:b/>
          <w:bCs/>
          <w:sz w:val="24"/>
        </w:rPr>
        <w:t>如协商不成，可向甲方所在地方人民法院起诉。</w:t>
      </w:r>
    </w:p>
    <w:p>
      <w:pPr>
        <w:spacing w:line="560" w:lineRule="exact"/>
        <w:ind w:firstLine="480" w:firstLineChars="200"/>
        <w:rPr>
          <w:rFonts w:ascii="宋体" w:hAnsi="宋体"/>
          <w:sz w:val="24"/>
        </w:rPr>
      </w:pPr>
      <w:r>
        <w:rPr>
          <w:rFonts w:hint="eastAsia" w:ascii="宋体" w:hAnsi="宋体"/>
          <w:sz w:val="24"/>
        </w:rPr>
        <w:t>（以下无正文）</w:t>
      </w:r>
    </w:p>
    <w:p>
      <w:pPr>
        <w:pStyle w:val="2"/>
        <w:ind w:firstLine="540"/>
      </w:pPr>
    </w:p>
    <w:p>
      <w:pPr>
        <w:spacing w:line="560" w:lineRule="exact"/>
        <w:ind w:left="960" w:hanging="960" w:hangingChars="400"/>
        <w:jc w:val="left"/>
        <w:rPr>
          <w:rFonts w:ascii="宋体" w:hAnsi="宋体"/>
          <w:sz w:val="24"/>
        </w:rPr>
      </w:pPr>
      <w:r>
        <w:rPr>
          <w:rFonts w:hint="eastAsia" w:ascii="宋体" w:hAnsi="宋体"/>
          <w:sz w:val="24"/>
        </w:rPr>
        <w:t>甲  方：                                          乙  方：</w:t>
      </w:r>
    </w:p>
    <w:p>
      <w:pPr>
        <w:spacing w:line="560" w:lineRule="exact"/>
        <w:rPr>
          <w:rFonts w:ascii="宋体" w:hAnsi="宋体"/>
          <w:sz w:val="24"/>
        </w:rPr>
      </w:pPr>
    </w:p>
    <w:p>
      <w:pPr>
        <w:spacing w:line="560" w:lineRule="exact"/>
        <w:rPr>
          <w:rFonts w:ascii="宋体" w:hAnsi="宋体"/>
          <w:sz w:val="24"/>
        </w:rPr>
      </w:pPr>
      <w:r>
        <w:rPr>
          <w:rFonts w:hint="eastAsia" w:ascii="宋体" w:hAnsi="宋体"/>
          <w:sz w:val="24"/>
        </w:rPr>
        <w:t>法定代表人或代理人：                          法定代表人或代理人：</w:t>
      </w:r>
    </w:p>
    <w:p>
      <w:pPr>
        <w:spacing w:line="560" w:lineRule="exact"/>
        <w:ind w:firstLine="943" w:firstLineChars="393"/>
        <w:rPr>
          <w:rFonts w:ascii="宋体" w:hAnsi="宋体"/>
          <w:sz w:val="24"/>
        </w:rPr>
      </w:pPr>
    </w:p>
    <w:p>
      <w:pPr>
        <w:spacing w:line="560" w:lineRule="exact"/>
        <w:rPr>
          <w:rFonts w:ascii="宋体" w:hAnsi="宋体"/>
          <w:sz w:val="24"/>
        </w:rPr>
      </w:pPr>
      <w:r>
        <w:rPr>
          <w:rFonts w:hint="eastAsia" w:ascii="宋体" w:hAnsi="宋体"/>
          <w:sz w:val="24"/>
        </w:rPr>
        <w:t>签订日期：    年  月  日                    签订日期：    年  月  日</w:t>
      </w:r>
    </w:p>
    <w:p>
      <w:r>
        <w:rPr>
          <w:rFonts w:hint="eastAsia" w:ascii="宋体" w:hAnsi="宋体"/>
          <w:sz w:val="28"/>
          <w:szCs w:val="28"/>
        </w:rPr>
        <w:br w:type="page"/>
      </w:r>
    </w:p>
    <w:p>
      <w:pPr>
        <w:spacing w:line="360" w:lineRule="exact"/>
        <w:ind w:firstLine="943" w:firstLineChars="393"/>
        <w:rPr>
          <w:rFonts w:ascii="宋体" w:hAnsi="宋体"/>
          <w:sz w:val="24"/>
        </w:rPr>
      </w:pPr>
    </w:p>
    <w:p>
      <w:pPr>
        <w:pStyle w:val="2"/>
        <w:ind w:firstLine="540"/>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pStyle w:val="2"/>
        <w:ind w:firstLine="675"/>
        <w:rPr>
          <w:rFonts w:cs="宋体"/>
          <w:sz w:val="30"/>
        </w:rPr>
      </w:pPr>
    </w:p>
    <w:p>
      <w:pPr>
        <w:ind w:left="10140" w:hanging="10140" w:hangingChars="1950"/>
        <w:jc w:val="center"/>
        <w:outlineLvl w:val="0"/>
        <w:rPr>
          <w:rFonts w:ascii="宋体" w:hAnsi="宋体" w:cs="宋体"/>
          <w:bCs/>
          <w:sz w:val="52"/>
        </w:rPr>
      </w:pPr>
      <w:bookmarkStart w:id="15" w:name="_Toc11928"/>
      <w:r>
        <w:rPr>
          <w:rFonts w:hint="eastAsia" w:ascii="宋体" w:hAnsi="宋体" w:cs="宋体"/>
          <w:bCs/>
          <w:sz w:val="52"/>
        </w:rPr>
        <w:t>第五章  投标文件格式</w:t>
      </w:r>
      <w:bookmarkEnd w:id="15"/>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r>
        <w:rPr>
          <w:rFonts w:hint="eastAsia" w:ascii="宋体" w:hAnsi="宋体" w:cs="宋体"/>
          <w:b/>
          <w:bCs/>
          <w:sz w:val="30"/>
        </w:rPr>
        <w:br w:type="page"/>
      </w:r>
    </w:p>
    <w:p>
      <w:pPr>
        <w:ind w:left="5873" w:hanging="5873" w:hangingChars="1950"/>
        <w:rPr>
          <w:rFonts w:ascii="宋体" w:hAnsi="宋体" w:cs="宋体"/>
          <w:b/>
          <w:bCs/>
          <w:sz w:val="30"/>
        </w:rPr>
      </w:pPr>
    </w:p>
    <w:p>
      <w:pPr>
        <w:snapToGrid w:val="0"/>
        <w:spacing w:line="360" w:lineRule="auto"/>
        <w:jc w:val="center"/>
        <w:rPr>
          <w:rFonts w:eastAsia="黑体"/>
          <w:sz w:val="36"/>
          <w:szCs w:val="36"/>
        </w:rPr>
      </w:pPr>
      <w:r>
        <w:rPr>
          <w:rFonts w:hint="eastAsia" w:eastAsia="黑体"/>
          <w:sz w:val="36"/>
          <w:szCs w:val="36"/>
        </w:rPr>
        <w:t>G98环岛高速公路排浦互通至白莲互通段改扩建工程</w:t>
      </w:r>
    </w:p>
    <w:p>
      <w:pPr>
        <w:snapToGrid w:val="0"/>
        <w:spacing w:line="360" w:lineRule="auto"/>
        <w:jc w:val="center"/>
        <w:rPr>
          <w:rFonts w:ascii="宋体" w:hAnsi="宋体" w:cs="宋体"/>
          <w:b/>
          <w:sz w:val="36"/>
          <w:szCs w:val="36"/>
        </w:rPr>
      </w:pPr>
      <w:r>
        <w:rPr>
          <w:rFonts w:hint="eastAsia" w:eastAsia="黑体"/>
          <w:sz w:val="36"/>
          <w:szCs w:val="36"/>
        </w:rPr>
        <w:t>洋浦服务区初步设计劳务协作</w:t>
      </w:r>
      <w:r>
        <w:rPr>
          <w:rFonts w:hint="eastAsia" w:ascii="宋体" w:hAnsi="宋体" w:cs="宋体"/>
          <w:b/>
          <w:sz w:val="36"/>
          <w:szCs w:val="36"/>
        </w:rPr>
        <w:t>招标</w:t>
      </w:r>
    </w:p>
    <w:p>
      <w:pPr>
        <w:jc w:val="center"/>
        <w:rPr>
          <w:rFonts w:ascii="宋体" w:hAnsi="宋体" w:cs="宋体"/>
          <w:b/>
          <w:bCs/>
          <w:sz w:val="52"/>
        </w:rPr>
      </w:pPr>
    </w:p>
    <w:p>
      <w:pPr>
        <w:jc w:val="center"/>
        <w:rPr>
          <w:rFonts w:ascii="宋体" w:hAnsi="宋体" w:cs="宋体"/>
          <w:b/>
          <w:bCs/>
          <w:sz w:val="52"/>
        </w:rPr>
      </w:pPr>
    </w:p>
    <w:p>
      <w:pPr>
        <w:jc w:val="center"/>
        <w:rPr>
          <w:rFonts w:ascii="宋体" w:hAnsi="宋体" w:cs="宋体"/>
          <w:bCs/>
          <w:sz w:val="52"/>
        </w:rPr>
      </w:pPr>
      <w:r>
        <w:rPr>
          <w:rFonts w:hint="eastAsia" w:ascii="宋体" w:hAnsi="宋体" w:cs="宋体"/>
          <w:bCs/>
          <w:sz w:val="52"/>
        </w:rPr>
        <w:t>投 标 文 件</w:t>
      </w: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ind w:firstLine="595" w:firstLineChars="186"/>
        <w:jc w:val="center"/>
        <w:rPr>
          <w:rFonts w:ascii="宋体" w:hAnsi="宋体" w:cs="宋体"/>
          <w:bCs/>
          <w:sz w:val="32"/>
        </w:rPr>
      </w:pPr>
      <w:r>
        <w:rPr>
          <w:rFonts w:hint="eastAsia" w:ascii="宋体" w:hAnsi="宋体" w:cs="宋体"/>
          <w:bCs/>
          <w:sz w:val="32"/>
        </w:rPr>
        <w:t>投标人：（盖单位章）</w:t>
      </w:r>
    </w:p>
    <w:p>
      <w:pPr>
        <w:ind w:firstLine="595" w:firstLineChars="186"/>
        <w:jc w:val="center"/>
        <w:rPr>
          <w:rFonts w:ascii="宋体" w:hAnsi="宋体" w:cs="宋体"/>
          <w:bCs/>
          <w:sz w:val="32"/>
        </w:rPr>
      </w:pPr>
      <w:r>
        <w:rPr>
          <w:rFonts w:hint="eastAsia" w:ascii="宋体" w:hAnsi="宋体" w:cs="宋体"/>
          <w:bCs/>
          <w:sz w:val="32"/>
        </w:rPr>
        <w:t xml:space="preserve"> 年  月  日</w:t>
      </w:r>
    </w:p>
    <w:p>
      <w:pPr>
        <w:tabs>
          <w:tab w:val="left" w:pos="975"/>
        </w:tabs>
        <w:ind w:firstLine="598" w:firstLineChars="186"/>
        <w:jc w:val="left"/>
        <w:rPr>
          <w:rFonts w:ascii="宋体" w:hAnsi="宋体" w:cs="宋体"/>
          <w:sz w:val="32"/>
          <w:szCs w:val="32"/>
        </w:rPr>
      </w:pPr>
      <w:r>
        <w:rPr>
          <w:rFonts w:hint="eastAsia" w:ascii="宋体" w:hAnsi="宋体" w:cs="宋体"/>
          <w:b/>
          <w:bCs/>
          <w:sz w:val="32"/>
        </w:rPr>
        <w:tab/>
      </w:r>
    </w:p>
    <w:p>
      <w:pPr>
        <w:ind w:firstLine="595" w:firstLineChars="186"/>
        <w:jc w:val="center"/>
        <w:rPr>
          <w:rFonts w:ascii="宋体" w:hAnsi="宋体" w:cs="宋体"/>
          <w:sz w:val="32"/>
          <w:szCs w:val="32"/>
        </w:rPr>
      </w:pPr>
    </w:p>
    <w:p>
      <w:pPr>
        <w:ind w:firstLine="595" w:firstLineChars="186"/>
        <w:jc w:val="center"/>
        <w:rPr>
          <w:rFonts w:ascii="宋体" w:hAnsi="宋体" w:cs="宋体"/>
          <w:sz w:val="32"/>
          <w:szCs w:val="32"/>
        </w:rPr>
      </w:pPr>
    </w:p>
    <w:p>
      <w:pPr>
        <w:ind w:firstLine="595" w:firstLineChars="186"/>
        <w:jc w:val="center"/>
        <w:rPr>
          <w:rFonts w:ascii="宋体" w:hAnsi="宋体" w:cs="宋体"/>
          <w:sz w:val="32"/>
          <w:szCs w:val="32"/>
        </w:rPr>
      </w:pPr>
      <w:r>
        <w:rPr>
          <w:rFonts w:hint="eastAsia" w:ascii="宋体" w:hAnsi="宋体" w:cs="宋体"/>
          <w:sz w:val="32"/>
          <w:szCs w:val="32"/>
        </w:rPr>
        <w:t>目    录</w:t>
      </w:r>
    </w:p>
    <w:p>
      <w:pPr>
        <w:ind w:firstLine="391" w:firstLineChars="186"/>
        <w:rPr>
          <w:rFonts w:ascii="宋体" w:hAnsi="宋体" w:cs="宋体"/>
        </w:rPr>
      </w:pPr>
    </w:p>
    <w:p>
      <w:pPr>
        <w:numPr>
          <w:ilvl w:val="0"/>
          <w:numId w:val="3"/>
        </w:numPr>
        <w:snapToGrid w:val="0"/>
        <w:spacing w:line="360" w:lineRule="auto"/>
        <w:ind w:left="482" w:hanging="482"/>
        <w:rPr>
          <w:rFonts w:ascii="宋体" w:hAnsi="宋体" w:cs="宋体"/>
        </w:rPr>
      </w:pPr>
      <w:r>
        <w:rPr>
          <w:rFonts w:hint="eastAsia" w:ascii="宋体" w:hAnsi="宋体" w:cs="宋体"/>
        </w:rPr>
        <w:t>投标函</w:t>
      </w:r>
    </w:p>
    <w:p>
      <w:pPr>
        <w:numPr>
          <w:ilvl w:val="0"/>
          <w:numId w:val="3"/>
        </w:numPr>
        <w:snapToGrid w:val="0"/>
        <w:spacing w:line="360" w:lineRule="auto"/>
        <w:ind w:left="482" w:hanging="482"/>
        <w:rPr>
          <w:rFonts w:ascii="宋体" w:hAnsi="宋体" w:cs="宋体"/>
        </w:rPr>
      </w:pPr>
      <w:r>
        <w:rPr>
          <w:rFonts w:hint="eastAsia" w:ascii="宋体" w:hAnsi="宋体" w:cs="宋体"/>
        </w:rPr>
        <w:t>法定代表人授权委托书</w:t>
      </w:r>
    </w:p>
    <w:p>
      <w:pPr>
        <w:numPr>
          <w:ilvl w:val="0"/>
          <w:numId w:val="3"/>
        </w:numPr>
        <w:snapToGrid w:val="0"/>
        <w:spacing w:line="360" w:lineRule="auto"/>
        <w:ind w:left="482" w:hanging="482"/>
        <w:rPr>
          <w:rFonts w:ascii="宋体" w:hAnsi="宋体" w:cs="宋体"/>
        </w:rPr>
      </w:pPr>
      <w:r>
        <w:rPr>
          <w:rFonts w:hint="eastAsia" w:ascii="宋体" w:hAnsi="宋体" w:cs="宋体"/>
        </w:rPr>
        <w:t>报价清单</w:t>
      </w:r>
    </w:p>
    <w:p>
      <w:pPr>
        <w:numPr>
          <w:ilvl w:val="0"/>
          <w:numId w:val="3"/>
        </w:numPr>
        <w:snapToGrid w:val="0"/>
        <w:spacing w:line="360" w:lineRule="auto"/>
        <w:ind w:left="482" w:hanging="482"/>
        <w:rPr>
          <w:rFonts w:ascii="宋体" w:hAnsi="宋体" w:cs="宋体"/>
        </w:rPr>
      </w:pPr>
      <w:r>
        <w:rPr>
          <w:rFonts w:hint="eastAsia" w:ascii="宋体" w:hAnsi="宋体" w:cs="宋体"/>
        </w:rPr>
        <w:t>资格审查表</w:t>
      </w:r>
    </w:p>
    <w:p>
      <w:pPr>
        <w:numPr>
          <w:ilvl w:val="0"/>
          <w:numId w:val="3"/>
        </w:numPr>
        <w:snapToGrid w:val="0"/>
        <w:spacing w:line="360" w:lineRule="auto"/>
        <w:ind w:left="482" w:hanging="482"/>
        <w:rPr>
          <w:rFonts w:ascii="宋体" w:hAnsi="宋体" w:cs="宋体"/>
        </w:rPr>
      </w:pPr>
      <w:r>
        <w:rPr>
          <w:rFonts w:hint="eastAsia" w:ascii="宋体" w:hAnsi="宋体" w:cs="宋体"/>
        </w:rPr>
        <w:t>近五年相关工程业绩表</w:t>
      </w:r>
    </w:p>
    <w:p>
      <w:pPr>
        <w:numPr>
          <w:ilvl w:val="0"/>
          <w:numId w:val="3"/>
        </w:numPr>
        <w:snapToGrid w:val="0"/>
        <w:spacing w:line="360" w:lineRule="auto"/>
        <w:ind w:left="482" w:hanging="482"/>
        <w:rPr>
          <w:rFonts w:ascii="宋体" w:hAnsi="宋体" w:cs="宋体"/>
        </w:rPr>
      </w:pPr>
      <w:r>
        <w:rPr>
          <w:rFonts w:hint="eastAsia" w:ascii="宋体" w:hAnsi="宋体" w:cs="宋体"/>
        </w:rPr>
        <w:t>提供公司资质情况</w:t>
      </w:r>
    </w:p>
    <w:p>
      <w:pPr>
        <w:numPr>
          <w:ilvl w:val="0"/>
          <w:numId w:val="3"/>
        </w:numPr>
        <w:snapToGrid w:val="0"/>
        <w:spacing w:line="360" w:lineRule="auto"/>
        <w:ind w:left="482" w:hanging="482"/>
        <w:rPr>
          <w:rFonts w:ascii="宋体" w:hAnsi="宋体" w:cs="宋体"/>
        </w:rPr>
      </w:pPr>
      <w:r>
        <w:rPr>
          <w:rFonts w:hint="eastAsia" w:ascii="宋体" w:hAnsi="宋体" w:cs="宋体"/>
        </w:rPr>
        <w:t>技术文件</w:t>
      </w:r>
    </w:p>
    <w:p>
      <w:pPr>
        <w:numPr>
          <w:ilvl w:val="0"/>
          <w:numId w:val="3"/>
        </w:numPr>
        <w:snapToGrid w:val="0"/>
        <w:spacing w:line="360" w:lineRule="auto"/>
        <w:ind w:left="482" w:hanging="482"/>
        <w:rPr>
          <w:rFonts w:ascii="宋体" w:hAnsi="宋体" w:cs="宋体"/>
        </w:rPr>
      </w:pPr>
      <w:r>
        <w:rPr>
          <w:rFonts w:hint="eastAsia" w:ascii="宋体" w:hAnsi="宋体" w:cs="宋体"/>
        </w:rPr>
        <w:t>投标人认为必要的其它文件（含鸟瞰图</w:t>
      </w:r>
      <w:r>
        <w:rPr>
          <w:rFonts w:ascii="宋体" w:hAnsi="宋体" w:cs="宋体"/>
        </w:rPr>
        <w:t>、透视图、</w:t>
      </w:r>
      <w:r>
        <w:rPr>
          <w:rFonts w:hint="eastAsia" w:ascii="宋体" w:hAnsi="宋体" w:cs="宋体"/>
        </w:rPr>
        <w:t>服务</w:t>
      </w:r>
      <w:r>
        <w:rPr>
          <w:rFonts w:ascii="宋体" w:hAnsi="宋体" w:cs="宋体"/>
        </w:rPr>
        <w:t>综合</w:t>
      </w:r>
      <w:r>
        <w:rPr>
          <w:rFonts w:hint="eastAsia" w:ascii="宋体" w:hAnsi="宋体" w:cs="宋体"/>
        </w:rPr>
        <w:t>楼</w:t>
      </w:r>
      <w:r>
        <w:rPr>
          <w:rFonts w:ascii="宋体" w:hAnsi="宋体" w:cs="宋体"/>
        </w:rPr>
        <w:t>一、二层平面等效果图</w:t>
      </w:r>
      <w:r>
        <w:rPr>
          <w:rFonts w:hint="eastAsia" w:ascii="宋体" w:hAnsi="宋体" w:cs="宋体"/>
        </w:rPr>
        <w:t>）</w:t>
      </w:r>
    </w:p>
    <w:p>
      <w:pPr>
        <w:pStyle w:val="2"/>
        <w:ind w:firstLine="540"/>
      </w:pPr>
    </w:p>
    <w:p>
      <w:pPr>
        <w:pStyle w:val="2"/>
        <w:ind w:firstLine="540"/>
      </w:pPr>
    </w:p>
    <w:p>
      <w:pPr>
        <w:pStyle w:val="2"/>
        <w:ind w:firstLine="540"/>
      </w:pPr>
    </w:p>
    <w:p>
      <w:pPr>
        <w:rPr>
          <w:rFonts w:ascii="宋体" w:hAnsi="宋体" w:cs="宋体"/>
          <w:sz w:val="24"/>
        </w:rPr>
      </w:pPr>
      <w:r>
        <w:rPr>
          <w:rFonts w:hint="eastAsia" w:ascii="宋体" w:hAnsi="宋体" w:cs="宋体"/>
          <w:sz w:val="24"/>
        </w:rPr>
        <w:br w:type="page"/>
      </w:r>
    </w:p>
    <w:p>
      <w:pPr>
        <w:numPr>
          <w:ilvl w:val="1"/>
          <w:numId w:val="4"/>
        </w:numPr>
        <w:jc w:val="center"/>
        <w:rPr>
          <w:rFonts w:ascii="宋体" w:hAnsi="宋体" w:cs="宋体"/>
          <w:b/>
          <w:bCs/>
          <w:sz w:val="32"/>
          <w:szCs w:val="32"/>
        </w:rPr>
      </w:pPr>
      <w:r>
        <w:rPr>
          <w:rFonts w:hint="eastAsia" w:ascii="宋体" w:hAnsi="宋体" w:cs="宋体"/>
          <w:b/>
          <w:bCs/>
          <w:sz w:val="32"/>
          <w:szCs w:val="32"/>
        </w:rPr>
        <w:t>投标函</w:t>
      </w:r>
    </w:p>
    <w:p>
      <w:pPr>
        <w:spacing w:line="360" w:lineRule="auto"/>
        <w:jc w:val="center"/>
        <w:rPr>
          <w:rFonts w:ascii="宋体" w:hAnsi="宋体" w:cs="宋体"/>
          <w:b/>
          <w:bCs/>
          <w:sz w:val="36"/>
          <w:szCs w:val="36"/>
          <w:shd w:val="clear" w:color="auto" w:fill="FFFFFF"/>
        </w:rPr>
      </w:pPr>
    </w:p>
    <w:p>
      <w:pPr>
        <w:snapToGrid w:val="0"/>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海南省交通规划勘察设计研究院:</w:t>
      </w:r>
    </w:p>
    <w:p>
      <w:pPr>
        <w:snapToGrid w:val="0"/>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 xml:space="preserve"> 1.经现场踏勘和研究G98环岛高速公路排浦互通至白莲互通段改扩建工程洋浦服务区初步设计劳务协作招标文件的全部内容后，我方愿以投标总价：大写</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),完成本招标项目规定的所有工作内容及其后续服务工作，其他详见报价清单。</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2.如果我方中标，我方将保证在   年  月   日前完成合同规定的所有工作，并提交全部外业成果。</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3.项目负责人姓名：</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，性别：</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，年龄：</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，现任职务：</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，职称：</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rPr>
        <w:tab/>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4. 我方承诺在本投标文件有效期内，本投标函对我方具有约束力，并随时接受中标。</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5.在合同协议书正式签署生效之前，本投标函连同你方的中标通知书将构成我们双方之间共同遵守的文件，对双方具有约束力。</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6.在此我方郑重承诺：我方将按发包人的要求提供高质量的后续服务。</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 xml:space="preserve">                                   </w:t>
      </w:r>
    </w:p>
    <w:p>
      <w:pPr>
        <w:spacing w:line="360" w:lineRule="auto"/>
        <w:rPr>
          <w:rFonts w:ascii="宋体" w:hAnsi="宋体" w:cs="宋体"/>
          <w:szCs w:val="21"/>
          <w:shd w:val="clear" w:color="auto" w:fill="FFFFFF"/>
        </w:rPr>
      </w:pPr>
    </w:p>
    <w:p>
      <w:pPr>
        <w:spacing w:line="360" w:lineRule="auto"/>
        <w:ind w:firstLine="3570" w:firstLineChars="1700"/>
        <w:rPr>
          <w:rFonts w:ascii="宋体" w:hAnsi="宋体" w:cs="宋体"/>
          <w:szCs w:val="21"/>
          <w:shd w:val="clear" w:color="auto" w:fill="FFFFFF"/>
        </w:rPr>
      </w:pPr>
      <w:r>
        <w:rPr>
          <w:rFonts w:hint="eastAsia" w:ascii="宋体" w:hAnsi="宋体" w:cs="宋体"/>
          <w:szCs w:val="21"/>
          <w:shd w:val="clear" w:color="auto" w:fill="FFFFFF"/>
        </w:rPr>
        <w:t>投标人:(公章)</w:t>
      </w:r>
      <w:r>
        <w:rPr>
          <w:rFonts w:hint="eastAsia" w:ascii="宋体" w:hAnsi="宋体" w:cs="宋体"/>
          <w:szCs w:val="21"/>
          <w:shd w:val="clear" w:color="auto" w:fill="FFFFFF"/>
        </w:rPr>
        <w:br/>
      </w:r>
      <w:r>
        <w:rPr>
          <w:rFonts w:hint="eastAsia" w:ascii="宋体" w:hAnsi="宋体" w:cs="宋体"/>
          <w:szCs w:val="21"/>
          <w:shd w:val="clear" w:color="auto" w:fill="FFFFFF"/>
        </w:rPr>
        <w:t>                               法定代表人或委托代理人:</w:t>
      </w:r>
    </w:p>
    <w:p>
      <w:pPr>
        <w:spacing w:line="360" w:lineRule="auto"/>
        <w:ind w:firstLine="3570" w:firstLineChars="1700"/>
        <w:rPr>
          <w:rFonts w:ascii="宋体" w:hAnsi="宋体" w:cs="宋体"/>
          <w:szCs w:val="21"/>
          <w:shd w:val="clear" w:color="auto" w:fill="FFFFFF"/>
        </w:rPr>
      </w:pPr>
      <w:r>
        <w:rPr>
          <w:rFonts w:hint="eastAsia" w:ascii="宋体" w:hAnsi="宋体" w:cs="宋体"/>
          <w:szCs w:val="21"/>
          <w:shd w:val="clear" w:color="auto" w:fill="FFFFFF"/>
        </w:rPr>
        <w:t>地址：</w:t>
      </w:r>
    </w:p>
    <w:p>
      <w:pPr>
        <w:spacing w:line="360" w:lineRule="auto"/>
        <w:ind w:firstLine="3570" w:firstLineChars="1700"/>
        <w:rPr>
          <w:rFonts w:ascii="宋体" w:hAnsi="宋体" w:cs="宋体"/>
          <w:szCs w:val="21"/>
          <w:shd w:val="clear" w:color="auto" w:fill="FFFFFF"/>
        </w:rPr>
      </w:pPr>
      <w:r>
        <w:rPr>
          <w:rFonts w:hint="eastAsia" w:ascii="宋体" w:hAnsi="宋体" w:cs="宋体"/>
          <w:szCs w:val="21"/>
          <w:shd w:val="clear" w:color="auto" w:fill="FFFFFF"/>
        </w:rPr>
        <w:t>电话：</w:t>
      </w:r>
    </w:p>
    <w:p>
      <w:pPr>
        <w:spacing w:line="360" w:lineRule="auto"/>
        <w:ind w:firstLine="3570" w:firstLineChars="1700"/>
        <w:rPr>
          <w:rFonts w:ascii="宋体" w:hAnsi="宋体" w:cs="宋体"/>
          <w:szCs w:val="21"/>
          <w:shd w:val="clear" w:color="auto" w:fill="FFFFFF"/>
        </w:rPr>
      </w:pPr>
      <w:r>
        <w:rPr>
          <w:rFonts w:hint="eastAsia" w:ascii="宋体" w:hAnsi="宋体" w:cs="宋体"/>
          <w:szCs w:val="21"/>
          <w:shd w:val="clear" w:color="auto" w:fill="FFFFFF"/>
        </w:rPr>
        <w:t>传真：</w:t>
      </w:r>
    </w:p>
    <w:p>
      <w:pPr>
        <w:spacing w:line="360" w:lineRule="auto"/>
        <w:ind w:firstLine="3570" w:firstLineChars="1700"/>
        <w:rPr>
          <w:rFonts w:ascii="宋体" w:hAnsi="宋体" w:cs="宋体"/>
          <w:szCs w:val="21"/>
          <w:u w:val="single"/>
        </w:rPr>
      </w:pPr>
      <w:r>
        <w:rPr>
          <w:rFonts w:hint="eastAsia" w:ascii="宋体" w:hAnsi="宋体" w:cs="宋体"/>
          <w:szCs w:val="21"/>
          <w:shd w:val="clear" w:color="auto" w:fill="FFFFFF"/>
        </w:rPr>
        <w:t>邮政编码：</w:t>
      </w:r>
      <w:r>
        <w:rPr>
          <w:rFonts w:hint="eastAsia" w:ascii="宋体" w:hAnsi="宋体" w:cs="宋体"/>
          <w:szCs w:val="21"/>
          <w:shd w:val="clear" w:color="auto" w:fill="FFFFFF"/>
        </w:rPr>
        <w:br/>
      </w:r>
      <w:r>
        <w:rPr>
          <w:rFonts w:hint="eastAsia" w:ascii="宋体" w:hAnsi="宋体" w:cs="宋体"/>
          <w:szCs w:val="21"/>
          <w:shd w:val="clear" w:color="auto" w:fill="FFFFFF"/>
        </w:rPr>
        <w:t>                                      年</w:t>
      </w:r>
      <w:r>
        <w:rPr>
          <w:rFonts w:hint="eastAsia" w:ascii="宋体" w:hAnsi="宋体" w:cs="宋体"/>
          <w:szCs w:val="21"/>
          <w:u w:val="single"/>
          <w:shd w:val="clear" w:color="auto" w:fill="FFFFFF"/>
        </w:rPr>
        <w:t>   </w:t>
      </w:r>
      <w:r>
        <w:rPr>
          <w:rFonts w:hint="eastAsia" w:ascii="宋体" w:hAnsi="宋体" w:cs="宋体"/>
          <w:szCs w:val="21"/>
          <w:shd w:val="clear" w:color="auto" w:fill="FFFFFF"/>
        </w:rPr>
        <w:t xml:space="preserve"> 月</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日</w:t>
      </w:r>
    </w:p>
    <w:p>
      <w:pPr>
        <w:spacing w:line="360" w:lineRule="auto"/>
        <w:jc w:val="center"/>
        <w:rPr>
          <w:rFonts w:ascii="宋体" w:hAnsi="宋体" w:cs="宋体"/>
          <w:b/>
          <w:bCs/>
          <w:szCs w:val="21"/>
        </w:rPr>
      </w:pPr>
    </w:p>
    <w:p>
      <w:pPr>
        <w:spacing w:line="360" w:lineRule="auto"/>
        <w:ind w:firstLine="480"/>
        <w:rPr>
          <w:rFonts w:ascii="宋体" w:hAnsi="宋体" w:cs="宋体"/>
          <w:szCs w:val="21"/>
        </w:rPr>
      </w:pPr>
    </w:p>
    <w:p>
      <w:pPr>
        <w:numPr>
          <w:ilvl w:val="1"/>
          <w:numId w:val="4"/>
        </w:numPr>
        <w:jc w:val="center"/>
        <w:rPr>
          <w:rFonts w:ascii="宋体" w:hAnsi="宋体" w:cs="宋体"/>
          <w:bCs/>
          <w:sz w:val="32"/>
          <w:szCs w:val="32"/>
        </w:rPr>
      </w:pPr>
      <w:r>
        <w:rPr>
          <w:rFonts w:hint="eastAsia" w:ascii="宋体" w:hAnsi="宋体" w:cs="宋体"/>
          <w:szCs w:val="21"/>
        </w:rPr>
        <w:br w:type="page"/>
      </w:r>
      <w:r>
        <w:rPr>
          <w:rFonts w:hint="eastAsia" w:ascii="宋体" w:hAnsi="宋体" w:cs="宋体"/>
          <w:b/>
          <w:bCs/>
          <w:sz w:val="32"/>
          <w:szCs w:val="32"/>
        </w:rPr>
        <w:t>法定代表人授权委托书</w:t>
      </w:r>
    </w:p>
    <w:p>
      <w:pPr>
        <w:rPr>
          <w:rFonts w:ascii="宋体" w:hAnsi="宋体" w:cs="宋体"/>
          <w:sz w:val="24"/>
        </w:rPr>
      </w:pPr>
    </w:p>
    <w:p>
      <w:pPr>
        <w:spacing w:line="288" w:lineRule="auto"/>
        <w:ind w:firstLine="630" w:firstLineChars="300"/>
        <w:rPr>
          <w:rFonts w:ascii="宋体" w:hAnsi="宋体" w:cs="宋体"/>
        </w:rPr>
      </w:pPr>
      <w:r>
        <w:rPr>
          <w:rFonts w:hint="eastAsia" w:ascii="宋体" w:hAnsi="宋体" w:cs="宋体"/>
        </w:rPr>
        <w:t>本人（姓 名）系（</w:t>
      </w:r>
      <w:r>
        <w:rPr>
          <w:rFonts w:hint="eastAsia" w:ascii="宋体" w:hAnsi="宋体" w:cs="宋体"/>
          <w:spacing w:val="40"/>
        </w:rPr>
        <w:t>投标人名称</w:t>
      </w:r>
      <w:r>
        <w:rPr>
          <w:rFonts w:hint="eastAsia" w:ascii="宋体" w:hAnsi="宋体" w:cs="宋体"/>
        </w:rPr>
        <w:t>）</w:t>
      </w:r>
      <w:r>
        <w:rPr>
          <w:rFonts w:hint="eastAsia" w:ascii="宋体" w:hAnsi="宋体" w:cs="宋体"/>
          <w:u w:val="single"/>
        </w:rPr>
        <w:t xml:space="preserve">     </w:t>
      </w:r>
      <w:r>
        <w:rPr>
          <w:rFonts w:hint="eastAsia" w:ascii="宋体" w:hAnsi="宋体" w:cs="宋体"/>
        </w:rPr>
        <w:t>的法定代表人，现委托（姓 名）</w:t>
      </w:r>
      <w:r>
        <w:rPr>
          <w:rFonts w:hint="eastAsia" w:ascii="宋体" w:hAnsi="宋体" w:cs="宋体"/>
          <w:u w:val="single"/>
        </w:rPr>
        <w:t xml:space="preserve">    </w:t>
      </w:r>
      <w:r>
        <w:rPr>
          <w:rFonts w:hint="eastAsia" w:ascii="宋体" w:hAnsi="宋体" w:cs="宋体"/>
        </w:rPr>
        <w:t>为我方代理人。代理人根据授权，以我方名义签署、澄清、说明、补正、递交、撤回、修改</w:t>
      </w:r>
      <w:r>
        <w:rPr>
          <w:rFonts w:hint="eastAsia" w:ascii="宋体" w:hAnsi="宋体" w:cs="宋体"/>
          <w:szCs w:val="21"/>
          <w:shd w:val="clear" w:color="auto" w:fill="FFFFFF"/>
        </w:rPr>
        <w:t>G98环岛高速公路排浦互通至白莲互通段改扩建工程洋浦服务区初步设计劳务协作</w:t>
      </w:r>
      <w:r>
        <w:rPr>
          <w:rFonts w:hint="eastAsia" w:ascii="宋体" w:hAnsi="宋体" w:cs="宋体"/>
        </w:rPr>
        <w:t>投标文件，签订合同和处理有关事宜，其法律后果由我方承担。</w:t>
      </w:r>
    </w:p>
    <w:p>
      <w:pPr>
        <w:spacing w:line="288" w:lineRule="auto"/>
        <w:rPr>
          <w:rFonts w:ascii="宋体" w:hAnsi="宋体" w:cs="宋体"/>
          <w:u w:val="single"/>
        </w:rPr>
      </w:pPr>
      <w:r>
        <w:rPr>
          <w:rFonts w:hint="eastAsia" w:ascii="宋体" w:hAnsi="宋体" w:cs="宋体"/>
        </w:rPr>
        <w:t xml:space="preserve">    委托期限</w:t>
      </w:r>
      <w:r>
        <w:rPr>
          <w:rStyle w:val="23"/>
          <w:rFonts w:hint="eastAsia" w:ascii="宋体" w:hAnsi="宋体" w:cs="宋体"/>
        </w:rPr>
        <w:footnoteReference w:id="3"/>
      </w:r>
      <w:r>
        <w:rPr>
          <w:rFonts w:hint="eastAsia" w:ascii="宋体" w:hAnsi="宋体" w:cs="宋体"/>
        </w:rPr>
        <w:t>：</w:t>
      </w:r>
      <w:r>
        <w:rPr>
          <w:rFonts w:hint="eastAsia"/>
        </w:rPr>
        <w:t>自本委托书签署之日起至投标有效期满</w:t>
      </w:r>
      <w:r>
        <w:rPr>
          <w:rFonts w:hint="eastAsia" w:ascii="宋体" w:hAnsi="宋体" w:cs="宋体"/>
        </w:rPr>
        <w:t>。</w:t>
      </w:r>
    </w:p>
    <w:p>
      <w:pPr>
        <w:spacing w:line="288" w:lineRule="auto"/>
        <w:ind w:firstLine="480"/>
        <w:rPr>
          <w:rFonts w:ascii="宋体" w:hAnsi="宋体" w:cs="宋体"/>
        </w:rPr>
      </w:pPr>
      <w:r>
        <w:rPr>
          <w:rFonts w:hint="eastAsia" w:ascii="宋体" w:hAnsi="宋体" w:cs="宋体"/>
        </w:rPr>
        <w:t>代理人无转委托权。</w:t>
      </w:r>
    </w:p>
    <w:p>
      <w:pPr>
        <w:spacing w:line="288" w:lineRule="auto"/>
        <w:ind w:firstLine="480"/>
        <w:rPr>
          <w:rFonts w:ascii="宋体" w:hAnsi="宋体" w:cs="宋体"/>
        </w:rPr>
      </w:pPr>
      <w:r>
        <w:rPr>
          <w:rFonts w:hint="eastAsia" w:ascii="宋体" w:hAnsi="宋体" w:cs="宋体"/>
        </w:rPr>
        <w:t>附：身份证复印件</w:t>
      </w: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rPr>
          <w:rFonts w:ascii="宋体" w:hAnsi="宋体" w:cs="宋体"/>
        </w:rPr>
      </w:pPr>
    </w:p>
    <w:p>
      <w:pPr>
        <w:spacing w:line="288" w:lineRule="auto"/>
        <w:ind w:firstLine="480"/>
        <w:rPr>
          <w:rFonts w:ascii="宋体" w:hAnsi="宋体" w:cs="宋体"/>
        </w:rPr>
      </w:pPr>
      <w:r>
        <w:rPr>
          <w:rFonts w:hint="eastAsia" w:ascii="宋体" w:hAnsi="宋体" w:cs="宋体"/>
        </w:rPr>
        <w:t xml:space="preserve">                         </w:t>
      </w:r>
      <w:r>
        <w:rPr>
          <w:rFonts w:hint="eastAsia" w:ascii="宋体" w:hAnsi="宋体" w:cs="宋体"/>
        </w:rPr>
        <w:tab/>
      </w:r>
      <w:r>
        <w:rPr>
          <w:rFonts w:hint="eastAsia" w:ascii="宋体" w:hAnsi="宋体" w:cs="宋体"/>
        </w:rPr>
        <w:t xml:space="preserve"> </w:t>
      </w:r>
      <w:r>
        <w:rPr>
          <w:rFonts w:hint="eastAsia" w:ascii="宋体" w:hAnsi="宋体" w:cs="宋体"/>
          <w:spacing w:val="30"/>
        </w:rPr>
        <w:t>投 标 人</w:t>
      </w:r>
      <w:r>
        <w:rPr>
          <w:rFonts w:hint="eastAsia" w:ascii="宋体" w:hAnsi="宋体" w:cs="宋体"/>
        </w:rPr>
        <w:t>：（盖单位章）</w:t>
      </w:r>
    </w:p>
    <w:p>
      <w:pPr>
        <w:spacing w:line="288" w:lineRule="auto"/>
        <w:ind w:firstLine="3480"/>
        <w:rPr>
          <w:rFonts w:ascii="宋体" w:hAnsi="宋体" w:cs="宋体"/>
        </w:rPr>
      </w:pPr>
      <w:r>
        <w:rPr>
          <w:rFonts w:hint="eastAsia" w:ascii="宋体" w:hAnsi="宋体" w:cs="宋体"/>
        </w:rPr>
        <w:t>法定代表人：（签字或盖章）</w:t>
      </w:r>
    </w:p>
    <w:p>
      <w:pPr>
        <w:tabs>
          <w:tab w:val="left" w:pos="1125"/>
        </w:tabs>
        <w:spacing w:line="288" w:lineRule="auto"/>
        <w:rPr>
          <w:rFonts w:ascii="宋体" w:hAnsi="宋体" w:cs="宋体"/>
          <w:u w:val="single"/>
        </w:rPr>
      </w:pPr>
      <w:r>
        <w:rPr>
          <w:rFonts w:hint="eastAsia" w:ascii="宋体" w:hAnsi="宋体" w:cs="宋体"/>
        </w:rPr>
        <w:tab/>
      </w:r>
      <w:r>
        <w:rPr>
          <w:rFonts w:hint="eastAsia" w:ascii="宋体" w:hAnsi="宋体" w:cs="宋体"/>
        </w:rPr>
        <w:t xml:space="preserve">                       身份证号码：</w:t>
      </w:r>
    </w:p>
    <w:p>
      <w:pPr>
        <w:tabs>
          <w:tab w:val="left" w:pos="1125"/>
        </w:tabs>
        <w:spacing w:line="288" w:lineRule="auto"/>
        <w:ind w:firstLine="3480"/>
        <w:rPr>
          <w:rFonts w:ascii="宋体" w:hAnsi="宋体" w:cs="宋体"/>
          <w:u w:val="single"/>
        </w:rPr>
      </w:pPr>
      <w:r>
        <w:rPr>
          <w:rFonts w:hint="eastAsia" w:ascii="宋体" w:hAnsi="宋体" w:cs="宋体"/>
        </w:rPr>
        <w:t>委托代理人：</w:t>
      </w:r>
    </w:p>
    <w:p>
      <w:pPr>
        <w:tabs>
          <w:tab w:val="left" w:pos="1125"/>
        </w:tabs>
        <w:spacing w:line="288" w:lineRule="auto"/>
        <w:ind w:firstLine="3480"/>
        <w:rPr>
          <w:rFonts w:ascii="宋体" w:hAnsi="宋体" w:cs="宋体"/>
        </w:rPr>
      </w:pPr>
      <w:r>
        <w:rPr>
          <w:rFonts w:hint="eastAsia" w:ascii="宋体" w:hAnsi="宋体" w:cs="宋体"/>
        </w:rPr>
        <w:t>身份证号码：</w:t>
      </w:r>
    </w:p>
    <w:p>
      <w:pPr>
        <w:spacing w:line="288" w:lineRule="auto"/>
        <w:ind w:firstLine="4935" w:firstLineChars="2350"/>
        <w:rPr>
          <w:rFonts w:ascii="宋体" w:hAnsi="宋体" w:cs="宋体"/>
        </w:rPr>
      </w:pPr>
      <w:r>
        <w:rPr>
          <w:rFonts w:hint="eastAsia" w:ascii="宋体" w:hAnsi="宋体" w:cs="宋体"/>
        </w:rPr>
        <w:t>年   月    日</w:t>
      </w: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numPr>
          <w:ilvl w:val="1"/>
          <w:numId w:val="4"/>
        </w:numPr>
        <w:jc w:val="center"/>
        <w:rPr>
          <w:rFonts w:ascii="宋体" w:hAnsi="宋体" w:cs="宋体"/>
          <w:b/>
          <w:bCs/>
          <w:sz w:val="32"/>
          <w:szCs w:val="32"/>
        </w:rPr>
      </w:pPr>
      <w:r>
        <w:rPr>
          <w:rFonts w:hint="eastAsia" w:ascii="宋体" w:hAnsi="宋体" w:cs="宋体"/>
          <w:b/>
          <w:bCs/>
          <w:sz w:val="32"/>
          <w:szCs w:val="32"/>
        </w:rPr>
        <w:t>报价清单</w:t>
      </w:r>
    </w:p>
    <w:p>
      <w:pPr>
        <w:pStyle w:val="2"/>
        <w:ind w:firstLine="540"/>
      </w:pPr>
    </w:p>
    <w:tbl>
      <w:tblPr>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63"/>
        <w:gridCol w:w="1302"/>
        <w:gridCol w:w="1076"/>
        <w:gridCol w:w="160"/>
        <w:gridCol w:w="1893"/>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763" w:type="dxa"/>
            <w:vAlign w:val="center"/>
          </w:tcPr>
          <w:p>
            <w:pPr>
              <w:spacing w:line="500" w:lineRule="exact"/>
              <w:rPr>
                <w:rFonts w:ascii="宋体" w:hAnsi="宋体"/>
                <w:color w:val="000000"/>
              </w:rPr>
            </w:pPr>
            <w:r>
              <w:rPr>
                <w:rFonts w:hint="eastAsia" w:ascii="宋体" w:hAnsi="宋体"/>
                <w:color w:val="000000"/>
              </w:rPr>
              <w:t>项目名称</w:t>
            </w:r>
          </w:p>
        </w:tc>
        <w:tc>
          <w:tcPr>
            <w:tcW w:w="7516" w:type="dxa"/>
            <w:gridSpan w:val="5"/>
            <w:vAlign w:val="center"/>
          </w:tcPr>
          <w:p>
            <w:pPr>
              <w:spacing w:line="500" w:lineRule="exact"/>
              <w:ind w:right="315" w:rightChars="150"/>
              <w:rPr>
                <w:rFonts w:ascii="宋体" w:hAnsi="宋体"/>
                <w:color w:val="000000"/>
              </w:rPr>
            </w:pPr>
            <w:r>
              <w:rPr>
                <w:rFonts w:hint="eastAsia" w:ascii="宋体" w:hAnsi="宋体" w:cs="宋体"/>
                <w:szCs w:val="21"/>
                <w:shd w:val="clear" w:color="auto" w:fill="FFFFFF"/>
              </w:rPr>
              <w:t>G98环岛高速公路排浦互通至白莲互通段改扩建工程洋浦服务区初步设计劳务协作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763" w:type="dxa"/>
            <w:vAlign w:val="center"/>
          </w:tcPr>
          <w:p>
            <w:pPr>
              <w:spacing w:line="500" w:lineRule="exact"/>
              <w:rPr>
                <w:rFonts w:ascii="宋体" w:hAnsi="宋体"/>
                <w:color w:val="000000"/>
              </w:rPr>
            </w:pPr>
            <w:r>
              <w:rPr>
                <w:rFonts w:hint="eastAsia" w:ascii="宋体" w:hAnsi="宋体"/>
                <w:color w:val="000000"/>
              </w:rPr>
              <w:t>分包单位名称</w:t>
            </w:r>
          </w:p>
        </w:tc>
        <w:tc>
          <w:tcPr>
            <w:tcW w:w="7516" w:type="dxa"/>
            <w:gridSpan w:val="5"/>
            <w:vAlign w:val="center"/>
          </w:tcPr>
          <w:p>
            <w:pPr>
              <w:spacing w:line="500" w:lineRule="exact"/>
              <w:ind w:left="315" w:leftChars="150" w:right="315" w:rightChars="15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763" w:type="dxa"/>
            <w:vMerge w:val="restart"/>
            <w:vAlign w:val="center"/>
          </w:tcPr>
          <w:p>
            <w:pPr>
              <w:spacing w:line="500" w:lineRule="exact"/>
              <w:rPr>
                <w:rFonts w:ascii="宋体" w:hAnsi="宋体"/>
                <w:color w:val="000000"/>
              </w:rPr>
            </w:pPr>
            <w:r>
              <w:rPr>
                <w:rFonts w:hint="eastAsia" w:ascii="宋体" w:hAnsi="宋体"/>
                <w:color w:val="000000"/>
              </w:rPr>
              <w:t>报价</w:t>
            </w:r>
          </w:p>
        </w:tc>
        <w:tc>
          <w:tcPr>
            <w:tcW w:w="1302" w:type="dxa"/>
            <w:vAlign w:val="center"/>
          </w:tcPr>
          <w:p>
            <w:pPr>
              <w:spacing w:line="500" w:lineRule="exact"/>
              <w:ind w:left="315" w:leftChars="150" w:right="315" w:rightChars="150"/>
              <w:jc w:val="center"/>
              <w:rPr>
                <w:rFonts w:ascii="宋体" w:hAnsi="宋体"/>
                <w:color w:val="000000"/>
              </w:rPr>
            </w:pPr>
            <w:r>
              <w:rPr>
                <w:rFonts w:hint="eastAsia" w:ascii="宋体" w:hAnsi="宋体"/>
                <w:color w:val="000000"/>
              </w:rPr>
              <w:t>大写</w:t>
            </w:r>
          </w:p>
        </w:tc>
        <w:tc>
          <w:tcPr>
            <w:tcW w:w="6214" w:type="dxa"/>
            <w:gridSpan w:val="4"/>
            <w:vAlign w:val="center"/>
          </w:tcPr>
          <w:p>
            <w:pPr>
              <w:spacing w:line="500" w:lineRule="exact"/>
              <w:ind w:left="315" w:leftChars="150" w:right="315" w:rightChars="150"/>
              <w:jc w:val="center"/>
              <w:rPr>
                <w:rFonts w:ascii="宋体" w:hAnsi="宋体"/>
                <w:color w:val="000000"/>
              </w:rPr>
            </w:pPr>
            <w:r>
              <w:rPr>
                <w:rFonts w:hint="eastAsia" w:ascii="Courier New"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0" w:hRule="atLeast"/>
          <w:jc w:val="center"/>
        </w:trPr>
        <w:tc>
          <w:tcPr>
            <w:tcW w:w="1763" w:type="dxa"/>
            <w:vMerge w:val="continue"/>
            <w:vAlign w:val="center"/>
          </w:tcPr>
          <w:p>
            <w:pPr>
              <w:spacing w:line="500" w:lineRule="exact"/>
              <w:rPr>
                <w:rFonts w:ascii="宋体" w:hAnsi="宋体"/>
                <w:color w:val="000000"/>
              </w:rPr>
            </w:pPr>
          </w:p>
        </w:tc>
        <w:tc>
          <w:tcPr>
            <w:tcW w:w="1302" w:type="dxa"/>
            <w:vAlign w:val="center"/>
          </w:tcPr>
          <w:p>
            <w:pPr>
              <w:spacing w:line="500" w:lineRule="exact"/>
              <w:ind w:left="315" w:leftChars="150" w:right="315" w:rightChars="150"/>
              <w:jc w:val="center"/>
              <w:rPr>
                <w:rFonts w:ascii="宋体" w:hAnsi="宋体"/>
                <w:color w:val="000000"/>
              </w:rPr>
            </w:pPr>
            <w:r>
              <w:rPr>
                <w:rFonts w:hint="eastAsia" w:ascii="宋体" w:hAnsi="宋体"/>
                <w:color w:val="000000"/>
              </w:rPr>
              <w:t>小写</w:t>
            </w:r>
          </w:p>
        </w:tc>
        <w:tc>
          <w:tcPr>
            <w:tcW w:w="6214" w:type="dxa"/>
            <w:gridSpan w:val="4"/>
            <w:vAlign w:val="center"/>
          </w:tcPr>
          <w:p>
            <w:pPr>
              <w:spacing w:line="500" w:lineRule="exact"/>
              <w:ind w:left="315" w:leftChars="150" w:right="315" w:rightChars="150"/>
              <w:jc w:val="center"/>
              <w:rPr>
                <w:rFonts w:ascii="宋体" w:hAnsi="宋体" w:eastAsia="宋体"/>
                <w:color w:val="000000"/>
              </w:rPr>
            </w:pPr>
            <w:r>
              <w:rPr>
                <w:rFonts w:hint="eastAsia" w:ascii="宋体" w:hAnsi="宋体" w:eastAsia="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7" w:hRule="atLeast"/>
          <w:jc w:val="center"/>
        </w:trPr>
        <w:tc>
          <w:tcPr>
            <w:tcW w:w="1763" w:type="dxa"/>
            <w:vAlign w:val="center"/>
          </w:tcPr>
          <w:p>
            <w:pPr>
              <w:spacing w:line="500" w:lineRule="exact"/>
              <w:rPr>
                <w:rFonts w:ascii="宋体" w:hAnsi="宋体"/>
                <w:color w:val="000000"/>
              </w:rPr>
            </w:pPr>
            <w:r>
              <w:rPr>
                <w:rFonts w:hint="eastAsia" w:ascii="宋体" w:hAnsi="宋体"/>
                <w:color w:val="000000"/>
              </w:rPr>
              <w:t>项目设计负责人</w:t>
            </w:r>
          </w:p>
        </w:tc>
        <w:tc>
          <w:tcPr>
            <w:tcW w:w="2538" w:type="dxa"/>
            <w:gridSpan w:val="3"/>
            <w:vAlign w:val="center"/>
          </w:tcPr>
          <w:p>
            <w:pPr>
              <w:spacing w:line="500" w:lineRule="exact"/>
              <w:jc w:val="center"/>
              <w:rPr>
                <w:rFonts w:ascii="宋体" w:hAnsi="宋体"/>
                <w:color w:val="000000"/>
              </w:rPr>
            </w:pPr>
            <w:r>
              <w:rPr>
                <w:rFonts w:hint="eastAsia" w:ascii="宋体" w:hAnsi="宋体"/>
                <w:color w:val="000000"/>
              </w:rPr>
              <w:t xml:space="preserve"> </w:t>
            </w:r>
          </w:p>
        </w:tc>
        <w:tc>
          <w:tcPr>
            <w:tcW w:w="1893" w:type="dxa"/>
            <w:vAlign w:val="center"/>
          </w:tcPr>
          <w:p>
            <w:pPr>
              <w:spacing w:line="500" w:lineRule="exact"/>
              <w:rPr>
                <w:rFonts w:ascii="宋体" w:hAnsi="宋体"/>
                <w:color w:val="000000"/>
              </w:rPr>
            </w:pPr>
            <w:r>
              <w:rPr>
                <w:rFonts w:hint="eastAsia" w:ascii="宋体" w:hAnsi="宋体"/>
                <w:color w:val="000000"/>
              </w:rPr>
              <w:t>级别及证书编号</w:t>
            </w:r>
          </w:p>
        </w:tc>
        <w:tc>
          <w:tcPr>
            <w:tcW w:w="3085" w:type="dxa"/>
            <w:vAlign w:val="center"/>
          </w:tcPr>
          <w:p>
            <w:pPr>
              <w:spacing w:line="500" w:lineRule="exact"/>
              <w:rPr>
                <w:rFonts w:ascii="宋体" w:hAnsi="宋体" w:eastAsia="宋体"/>
                <w:color w:val="000000"/>
                <w:u w:val="single"/>
              </w:rPr>
            </w:pPr>
            <w:r>
              <w:rPr>
                <w:rFonts w:hint="eastAsia" w:ascii="宋体" w:hAnsi="宋体" w:eastAsia="宋体"/>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0" w:hRule="atLeast"/>
          <w:jc w:val="center"/>
        </w:trPr>
        <w:tc>
          <w:tcPr>
            <w:tcW w:w="4141" w:type="dxa"/>
            <w:gridSpan w:val="3"/>
            <w:vAlign w:val="center"/>
          </w:tcPr>
          <w:p>
            <w:pPr>
              <w:spacing w:line="500" w:lineRule="exact"/>
              <w:ind w:left="315" w:leftChars="150" w:right="315" w:rightChars="150"/>
              <w:jc w:val="center"/>
              <w:rPr>
                <w:rFonts w:ascii="宋体" w:hAnsi="宋体"/>
                <w:color w:val="000000"/>
              </w:rPr>
            </w:pPr>
            <w:r>
              <w:rPr>
                <w:rFonts w:hint="eastAsia" w:ascii="宋体" w:hAnsi="宋体"/>
                <w:color w:val="000000"/>
              </w:rPr>
              <w:t>分包单位确认：</w:t>
            </w:r>
          </w:p>
          <w:p>
            <w:pPr>
              <w:spacing w:line="500" w:lineRule="exact"/>
              <w:ind w:left="315" w:leftChars="150" w:right="315" w:rightChars="150"/>
              <w:jc w:val="center"/>
              <w:rPr>
                <w:rFonts w:ascii="宋体" w:hAnsi="宋体"/>
                <w:color w:val="000000"/>
              </w:rPr>
            </w:pPr>
            <w:r>
              <w:rPr>
                <w:rFonts w:hint="eastAsia" w:ascii="宋体" w:hAnsi="宋体"/>
                <w:color w:val="000000"/>
              </w:rPr>
              <w:t>法定代表人或授权代理人签字</w:t>
            </w:r>
          </w:p>
        </w:tc>
        <w:tc>
          <w:tcPr>
            <w:tcW w:w="5138" w:type="dxa"/>
            <w:gridSpan w:val="3"/>
            <w:vAlign w:val="center"/>
          </w:tcPr>
          <w:p>
            <w:pPr>
              <w:spacing w:line="500" w:lineRule="exact"/>
              <w:ind w:left="315" w:leftChars="150" w:right="315" w:rightChars="150"/>
              <w:jc w:val="center"/>
              <w:rPr>
                <w:rFonts w:ascii="宋体" w:hAnsi="宋体"/>
                <w:color w:val="000000"/>
              </w:rPr>
            </w:pPr>
            <w:r>
              <w:rPr>
                <w:rFonts w:ascii="宋体" w:hAnsi="宋体" w:eastAsia="宋体" w:cs="宋体"/>
                <w:kern w:val="0"/>
                <w:sz w:val="21"/>
                <w:szCs w:val="24"/>
                <w:lang w:val="en-US" w:eastAsia="zh-CN" w:bidi="ar-SA"/>
              </w:rPr>
              <w:pict>
                <v:group id="Group 55" o:spid="_x0000_s1026" style="position:absolute;left:0;margin-left:316.95pt;margin-top:495.25pt;height:12.85pt;width:8.05pt;rotation:0f;z-index:251659264;" coordorigin="6539,10328" coordsize="161,257">
                  <o:lock v:ext="edit" position="f" selection="f" grouping="f" rotation="f" cropping="f" text="f" aspectratio="f"/>
                  <v:shape id="AutoShape 56" o:spid="_x0000_s1027" type="#_x0000_t32" style="position:absolute;left:6539;top:10492;height:90;width:60;rotation:0f;" o:ole="f" fillcolor="#FFFFFF" filled="t" o:preferrelative="t" stroked="t" coordorigin="0,0" coordsize="21600,21600">
                    <v:stroke color="#000000" color2="#FFFFFF" joinstyle="round"/>
                    <v:imagedata gain="65536f" blacklevel="0f" gamma="0"/>
                    <o:lock v:ext="edit" position="f" selection="f" grouping="f" rotation="f" cropping="f" text="f" aspectratio="f"/>
                  </v:shape>
                  <v:shape id="AutoShape 57" o:spid="_x0000_s1028" type="#_x0000_t32" style="position:absolute;left:6590;top:10328;flip:y;height:257;width:110;rotation:0f;" o:ole="f" fillcolor="#FFFFFF" filled="t" o:preferrelative="t" stroked="t" coordorigin="0,0" coordsize="21600,21600">
                    <v:stroke color="#000000" color2="#FFFFFF" joinstyle="round"/>
                    <v:imagedata gain="65536f" blacklevel="0f" gamma="0"/>
                    <o:lock v:ext="edit" position="f" selection="f" grouping="f" rotation="f" cropping="f" text="f" aspectratio="f"/>
                  </v:shape>
                </v:group>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1464" w:hRule="atLeast"/>
          <w:jc w:val="center"/>
        </w:trPr>
        <w:tc>
          <w:tcPr>
            <w:tcW w:w="9279" w:type="dxa"/>
            <w:gridSpan w:val="6"/>
            <w:vAlign w:val="center"/>
          </w:tcPr>
          <w:p>
            <w:pPr>
              <w:rPr>
                <w:rFonts w:ascii="宋体" w:hAnsi="宋体"/>
                <w:color w:val="000000"/>
              </w:rPr>
            </w:pPr>
          </w:p>
          <w:p>
            <w:pPr>
              <w:spacing w:line="480" w:lineRule="atLeast"/>
              <w:ind w:firstLine="210" w:firstLineChars="100"/>
              <w:rPr>
                <w:rFonts w:ascii="宋体" w:hAnsi="宋体"/>
                <w:color w:val="000000"/>
              </w:rPr>
            </w:pPr>
            <w:r>
              <w:rPr>
                <w:rFonts w:hint="eastAsia" w:ascii="宋体" w:hAnsi="宋体"/>
                <w:color w:val="000000"/>
              </w:rPr>
              <w:t>注：</w:t>
            </w:r>
            <w:r>
              <w:rPr>
                <w:rFonts w:ascii="宋体" w:hAnsi="宋体" w:eastAsia="宋体" w:cs="宋体"/>
                <w:kern w:val="0"/>
                <w:sz w:val="21"/>
                <w:szCs w:val="24"/>
                <w:lang w:val="en-US" w:eastAsia="zh-CN" w:bidi="ar-SA"/>
              </w:rPr>
              <w:pict>
                <v:group id="Group 58" o:spid="_x0000_s1029" style="position:absolute;left:0;margin-left:316.95pt;margin-top:495.25pt;height:12.85pt;width:8.05pt;rotation:0f;z-index:251658240;" coordorigin="6539,10328" coordsize="161,257">
                  <o:lock v:ext="edit" position="f" selection="f" grouping="f" rotation="f" cropping="f" text="f" aspectratio="f"/>
                  <v:shape id="AutoShape 59" o:spid="_x0000_s1030" type="#_x0000_t32" style="position:absolute;left:6539;top:10492;height:90;width:60;rotation:0f;" o:ole="f" fillcolor="#FFFFFF" filled="t" o:preferrelative="t" stroked="t" coordorigin="0,0" coordsize="21600,21600">
                    <v:stroke color="#000000" color2="#FFFFFF" joinstyle="round"/>
                    <v:imagedata gain="65536f" blacklevel="0f" gamma="0"/>
                    <o:lock v:ext="edit" position="f" selection="f" grouping="f" rotation="f" cropping="f" text="f" aspectratio="f"/>
                  </v:shape>
                  <v:shape id="AutoShape 60" o:spid="_x0000_s1031" type="#_x0000_t32" style="position:absolute;left:6590;top:10328;flip:y;height:257;width:110;rotation:0f;" o:ole="f" fillcolor="#FFFFFF" filled="t" o:preferrelative="t" stroked="t" coordorigin="0,0" coordsize="21600,21600">
                    <v:stroke color="#000000" color2="#FFFFFF" joinstyle="round"/>
                    <v:imagedata gain="65536f" blacklevel="0f" gamma="0"/>
                    <o:lock v:ext="edit" position="f" selection="f" grouping="f" rotation="f" cropping="f" text="f" aspectratio="f"/>
                  </v:shape>
                </v:group>
              </w:pict>
            </w:r>
            <w:r>
              <w:rPr>
                <w:rFonts w:hint="eastAsia" w:ascii="宋体" w:hAnsi="宋体"/>
                <w:color w:val="000000"/>
              </w:rPr>
              <w:t>本报价精确到小数点后两位数。</w:t>
            </w:r>
          </w:p>
        </w:tc>
      </w:tr>
    </w:tbl>
    <w:p>
      <w:r>
        <w:br w:type="page"/>
      </w:r>
    </w:p>
    <w:tbl>
      <w:tblPr>
        <w:tblW w:w="908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9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657" w:hRule="atLeast"/>
        </w:trPr>
        <w:tc>
          <w:tcPr>
            <w:tcW w:w="9087" w:type="dxa"/>
            <w:vAlign w:val="center"/>
          </w:tcPr>
          <w:p>
            <w:pPr>
              <w:numPr>
                <w:ilvl w:val="1"/>
                <w:numId w:val="4"/>
              </w:numPr>
              <w:jc w:val="center"/>
              <w:rPr>
                <w:rFonts w:ascii="宋体" w:hAnsi="宋体" w:cs="宋体"/>
                <w:b/>
                <w:bCs/>
                <w:sz w:val="32"/>
                <w:szCs w:val="32"/>
              </w:rPr>
            </w:pPr>
            <w:r>
              <w:rPr>
                <w:rFonts w:hint="eastAsia" w:ascii="宋体" w:hAnsi="宋体" w:cs="宋体"/>
                <w:b/>
                <w:bCs/>
                <w:sz w:val="32"/>
                <w:szCs w:val="32"/>
              </w:rPr>
              <w:t>资格审查表</w:t>
            </w:r>
          </w:p>
          <w:p>
            <w:pPr>
              <w:ind w:firstLine="480"/>
              <w:jc w:val="center"/>
              <w:rPr>
                <w:rFonts w:ascii="宋体" w:hAnsi="宋体" w:cs="宋体"/>
                <w:sz w:val="28"/>
                <w:szCs w:val="28"/>
              </w:rPr>
            </w:pPr>
          </w:p>
          <w:p>
            <w:pPr>
              <w:ind w:firstLine="480"/>
              <w:jc w:val="center"/>
              <w:rPr>
                <w:rFonts w:ascii="宋体" w:hAnsi="宋体" w:cs="宋体"/>
                <w:sz w:val="28"/>
                <w:szCs w:val="28"/>
              </w:rPr>
            </w:pPr>
            <w:r>
              <w:rPr>
                <w:rFonts w:hint="eastAsia" w:ascii="宋体" w:hAnsi="宋体" w:cs="宋体"/>
                <w:sz w:val="28"/>
                <w:szCs w:val="28"/>
              </w:rPr>
              <w:t>（一）投标人基本情况表</w:t>
            </w:r>
          </w:p>
          <w:tbl>
            <w:tblPr>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
            <w:tblGrid>
              <w:gridCol w:w="1874"/>
              <w:gridCol w:w="994"/>
              <w:gridCol w:w="1136"/>
              <w:gridCol w:w="1156"/>
              <w:gridCol w:w="264"/>
              <w:gridCol w:w="1136"/>
              <w:gridCol w:w="142"/>
              <w:gridCol w:w="894"/>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投标人名称</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注册地址</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联系方式</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联系人</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电话</w:t>
                  </w:r>
                </w:p>
              </w:tc>
              <w:tc>
                <w:tcPr>
                  <w:tcW w:w="239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传  真</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电子邮件</w:t>
                  </w:r>
                </w:p>
              </w:tc>
              <w:tc>
                <w:tcPr>
                  <w:tcW w:w="239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法定代表人</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姓  名</w:t>
                  </w: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8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技术负责人</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姓  名</w:t>
                  </w: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8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成立时间</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4948" w:type="dxa"/>
                  <w:gridSpan w:val="6"/>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资质等级</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其中</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高级职称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营业执照号</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中级职称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注册资金</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各类注册人员</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基本账户开户银行</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基本账户帐号</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经 营 范 围</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trHeight w:val="1710"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备   注</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trHeight w:val="1710"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bl>
          <w:p>
            <w:pPr>
              <w:spacing w:before="100"/>
              <w:ind w:left="993" w:hanging="709"/>
              <w:rPr>
                <w:rFonts w:ascii="宋体" w:hAnsi="宋体" w:cs="宋体"/>
                <w:sz w:val="20"/>
                <w:szCs w:val="21"/>
              </w:rPr>
            </w:pPr>
            <w:r>
              <w:rPr>
                <w:rFonts w:hint="eastAsia" w:ascii="宋体" w:hAnsi="宋体" w:cs="宋体"/>
                <w:sz w:val="20"/>
                <w:szCs w:val="21"/>
              </w:rPr>
              <w:t xml:space="preserve">注：1. 在本表后应附法人营业执照副本（全本）的复印件，设计资质证书副书（全本）的复印件、基本账户开户许可证的复印件。上述所有执照、证书复印件均应加盖投标人单位章。     </w:t>
            </w:r>
          </w:p>
          <w:p>
            <w:pPr>
              <w:spacing w:before="100"/>
              <w:ind w:left="993" w:hanging="709"/>
              <w:rPr>
                <w:rFonts w:ascii="宋体" w:hAnsi="宋体" w:cs="宋体"/>
                <w:sz w:val="20"/>
                <w:szCs w:val="21"/>
              </w:rPr>
            </w:pPr>
            <w:r>
              <w:rPr>
                <w:rFonts w:hint="eastAsia" w:ascii="宋体" w:hAnsi="宋体" w:cs="宋体"/>
                <w:sz w:val="20"/>
                <w:szCs w:val="21"/>
              </w:rPr>
              <w:t xml:space="preserve">                  </w:t>
            </w:r>
          </w:p>
          <w:p>
            <w:pPr>
              <w:widowControl/>
              <w:jc w:val="left"/>
              <w:rPr>
                <w:rFonts w:ascii="宋体" w:hAnsi="宋体" w:cs="宋体"/>
                <w:kern w:val="0"/>
                <w:sz w:val="20"/>
                <w:szCs w:val="20"/>
              </w:rPr>
            </w:pPr>
          </w:p>
        </w:tc>
      </w:tr>
    </w:tbl>
    <w:p>
      <w:pPr>
        <w:numPr>
          <w:ilvl w:val="1"/>
          <w:numId w:val="4"/>
        </w:numPr>
        <w:jc w:val="center"/>
        <w:rPr>
          <w:rFonts w:ascii="宋体" w:hAnsi="宋体" w:cs="宋体"/>
          <w:b/>
          <w:bCs/>
          <w:sz w:val="32"/>
          <w:szCs w:val="32"/>
        </w:rPr>
      </w:pPr>
      <w:r>
        <w:rPr>
          <w:rFonts w:hint="eastAsia" w:ascii="宋体" w:hAnsi="宋体" w:cs="宋体"/>
          <w:b/>
          <w:bCs/>
          <w:sz w:val="32"/>
          <w:szCs w:val="32"/>
        </w:rPr>
        <w:t>近五年相关工程业绩表</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1702"/>
        <w:gridCol w:w="198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522" w:type="dxa"/>
            <w:gridSpan w:val="4"/>
            <w:vAlign w:val="center"/>
          </w:tcPr>
          <w:p>
            <w:pPr>
              <w:jc w:val="center"/>
              <w:rPr>
                <w:rFonts w:ascii="宋体" w:hAnsi="宋体"/>
                <w:b/>
                <w:bCs/>
                <w:color w:val="000000"/>
                <w:sz w:val="22"/>
              </w:rPr>
            </w:pPr>
            <w:r>
              <w:rPr>
                <w:rFonts w:hint="eastAsia" w:ascii="宋体" w:hAnsi="宋体"/>
                <w:b/>
                <w:bCs/>
                <w:color w:val="000000"/>
                <w:sz w:val="22"/>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375" w:type="dxa"/>
            <w:vAlign w:val="center"/>
          </w:tcPr>
          <w:p>
            <w:pPr>
              <w:jc w:val="center"/>
              <w:rPr>
                <w:rFonts w:ascii="宋体" w:hAnsi="宋体"/>
                <w:color w:val="000000"/>
              </w:rPr>
            </w:pPr>
            <w:r>
              <w:rPr>
                <w:rFonts w:hint="eastAsia" w:ascii="宋体" w:hAnsi="宋体"/>
                <w:color w:val="000000"/>
              </w:rPr>
              <w:t>项目名称</w:t>
            </w:r>
          </w:p>
        </w:tc>
        <w:tc>
          <w:tcPr>
            <w:tcW w:w="1702" w:type="dxa"/>
            <w:vAlign w:val="center"/>
          </w:tcPr>
          <w:p>
            <w:pPr>
              <w:jc w:val="center"/>
              <w:rPr>
                <w:rFonts w:ascii="宋体" w:hAnsi="宋体"/>
                <w:color w:val="000000"/>
              </w:rPr>
            </w:pPr>
            <w:r>
              <w:rPr>
                <w:rFonts w:hint="eastAsia" w:ascii="宋体" w:hAnsi="宋体"/>
                <w:color w:val="000000"/>
              </w:rPr>
              <w:t>时间</w:t>
            </w:r>
          </w:p>
        </w:tc>
        <w:tc>
          <w:tcPr>
            <w:tcW w:w="1985" w:type="dxa"/>
            <w:vAlign w:val="center"/>
          </w:tcPr>
          <w:p>
            <w:pPr>
              <w:jc w:val="center"/>
              <w:rPr>
                <w:rFonts w:ascii="宋体" w:hAnsi="宋体"/>
                <w:color w:val="000000"/>
              </w:rPr>
            </w:pPr>
            <w:r>
              <w:rPr>
                <w:rFonts w:hint="eastAsia" w:ascii="宋体" w:hAnsi="宋体"/>
                <w:color w:val="000000"/>
              </w:rPr>
              <w:t>发包单位</w:t>
            </w:r>
          </w:p>
        </w:tc>
        <w:tc>
          <w:tcPr>
            <w:tcW w:w="2460" w:type="dxa"/>
            <w:vAlign w:val="center"/>
          </w:tcPr>
          <w:p>
            <w:pPr>
              <w:jc w:val="center"/>
              <w:rPr>
                <w:rFonts w:ascii="宋体" w:hAnsi="宋体"/>
                <w:color w:val="000000"/>
              </w:rPr>
            </w:pPr>
            <w:r>
              <w:rPr>
                <w:rFonts w:hint="eastAsia" w:ascii="宋体" w:hAnsi="宋体"/>
                <w:color w:val="000000"/>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375" w:type="dxa"/>
            <w:vAlign w:val="center"/>
          </w:tcPr>
          <w:p>
            <w:pPr>
              <w:jc w:val="center"/>
              <w:rPr>
                <w:rFonts w:ascii="宋体" w:hAnsi="宋体"/>
                <w:color w:val="000000"/>
                <w:sz w:val="22"/>
              </w:rPr>
            </w:pPr>
          </w:p>
        </w:tc>
        <w:tc>
          <w:tcPr>
            <w:tcW w:w="1702" w:type="dxa"/>
            <w:vAlign w:val="center"/>
          </w:tcPr>
          <w:p>
            <w:pPr>
              <w:jc w:val="center"/>
              <w:rPr>
                <w:rFonts w:ascii="宋体" w:hAnsi="宋体"/>
                <w:color w:val="000000"/>
                <w:sz w:val="22"/>
              </w:rPr>
            </w:pPr>
          </w:p>
        </w:tc>
        <w:tc>
          <w:tcPr>
            <w:tcW w:w="1985" w:type="dxa"/>
            <w:vAlign w:val="center"/>
          </w:tcPr>
          <w:p>
            <w:pPr>
              <w:jc w:val="center"/>
              <w:rPr>
                <w:rFonts w:ascii="宋体" w:hAnsi="宋体"/>
                <w:color w:val="000000"/>
                <w:sz w:val="22"/>
              </w:rPr>
            </w:pPr>
          </w:p>
        </w:tc>
        <w:tc>
          <w:tcPr>
            <w:tcW w:w="2460" w:type="dxa"/>
            <w:vAlign w:val="center"/>
          </w:tcPr>
          <w:p>
            <w:pPr>
              <w:jc w:val="center"/>
              <w:rPr>
                <w:rFonts w:ascii="宋体" w:hAnsi="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375" w:type="dxa"/>
            <w:vAlign w:val="center"/>
          </w:tcPr>
          <w:p>
            <w:pPr>
              <w:jc w:val="center"/>
              <w:rPr>
                <w:rFonts w:ascii="宋体" w:hAnsi="宋体"/>
                <w:color w:val="000000"/>
                <w:sz w:val="24"/>
              </w:rPr>
            </w:pPr>
          </w:p>
        </w:tc>
        <w:tc>
          <w:tcPr>
            <w:tcW w:w="1702" w:type="dxa"/>
            <w:vAlign w:val="center"/>
          </w:tcPr>
          <w:p>
            <w:pPr>
              <w:jc w:val="center"/>
              <w:rPr>
                <w:rFonts w:ascii="宋体" w:hAnsi="宋体"/>
                <w:color w:val="000000"/>
                <w:sz w:val="24"/>
              </w:rPr>
            </w:pPr>
          </w:p>
        </w:tc>
        <w:tc>
          <w:tcPr>
            <w:tcW w:w="1985" w:type="dxa"/>
            <w:vAlign w:val="center"/>
          </w:tcPr>
          <w:p>
            <w:pPr>
              <w:jc w:val="center"/>
              <w:rPr>
                <w:rFonts w:ascii="宋体" w:hAnsi="宋体"/>
                <w:color w:val="000000"/>
                <w:sz w:val="22"/>
              </w:rPr>
            </w:pPr>
          </w:p>
        </w:tc>
        <w:tc>
          <w:tcPr>
            <w:tcW w:w="2460" w:type="dxa"/>
            <w:vAlign w:val="center"/>
          </w:tcPr>
          <w:p>
            <w:pPr>
              <w:jc w:val="center"/>
              <w:rPr>
                <w:rFonts w:ascii="宋体" w:hAnsi="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375" w:type="dxa"/>
            <w:vAlign w:val="center"/>
          </w:tcPr>
          <w:p>
            <w:pPr>
              <w:jc w:val="center"/>
              <w:rPr>
                <w:rFonts w:ascii="宋体" w:hAnsi="宋体"/>
                <w:color w:val="000000"/>
                <w:sz w:val="24"/>
              </w:rPr>
            </w:pPr>
          </w:p>
        </w:tc>
        <w:tc>
          <w:tcPr>
            <w:tcW w:w="1702" w:type="dxa"/>
            <w:vAlign w:val="center"/>
          </w:tcPr>
          <w:p>
            <w:pPr>
              <w:jc w:val="center"/>
              <w:rPr>
                <w:rFonts w:ascii="宋体" w:hAnsi="宋体"/>
                <w:color w:val="000000"/>
                <w:sz w:val="24"/>
              </w:rPr>
            </w:pPr>
          </w:p>
        </w:tc>
        <w:tc>
          <w:tcPr>
            <w:tcW w:w="1985" w:type="dxa"/>
            <w:vAlign w:val="center"/>
          </w:tcPr>
          <w:p>
            <w:pPr>
              <w:jc w:val="center"/>
              <w:rPr>
                <w:rFonts w:ascii="宋体" w:hAnsi="宋体"/>
                <w:color w:val="000000"/>
                <w:sz w:val="22"/>
              </w:rPr>
            </w:pPr>
          </w:p>
        </w:tc>
        <w:tc>
          <w:tcPr>
            <w:tcW w:w="2460" w:type="dxa"/>
            <w:vAlign w:val="center"/>
          </w:tcPr>
          <w:p>
            <w:pPr>
              <w:jc w:val="center"/>
              <w:rPr>
                <w:rFonts w:ascii="宋体" w:hAnsi="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375" w:type="dxa"/>
            <w:vAlign w:val="center"/>
          </w:tcPr>
          <w:p>
            <w:pPr>
              <w:jc w:val="center"/>
              <w:rPr>
                <w:rFonts w:ascii="宋体" w:hAnsi="宋体"/>
                <w:color w:val="000000"/>
                <w:sz w:val="24"/>
              </w:rPr>
            </w:pPr>
          </w:p>
        </w:tc>
        <w:tc>
          <w:tcPr>
            <w:tcW w:w="1702" w:type="dxa"/>
            <w:vAlign w:val="center"/>
          </w:tcPr>
          <w:p>
            <w:pPr>
              <w:jc w:val="center"/>
              <w:rPr>
                <w:rFonts w:ascii="宋体" w:hAnsi="宋体"/>
                <w:color w:val="000000"/>
                <w:sz w:val="24"/>
              </w:rPr>
            </w:pPr>
          </w:p>
        </w:tc>
        <w:tc>
          <w:tcPr>
            <w:tcW w:w="1985" w:type="dxa"/>
            <w:vAlign w:val="center"/>
          </w:tcPr>
          <w:p>
            <w:pPr>
              <w:jc w:val="center"/>
              <w:rPr>
                <w:rFonts w:ascii="宋体" w:hAnsi="宋体"/>
                <w:color w:val="000000"/>
                <w:sz w:val="22"/>
              </w:rPr>
            </w:pPr>
          </w:p>
        </w:tc>
        <w:tc>
          <w:tcPr>
            <w:tcW w:w="2460" w:type="dxa"/>
            <w:vAlign w:val="center"/>
          </w:tcPr>
          <w:p>
            <w:pPr>
              <w:jc w:val="center"/>
              <w:rPr>
                <w:rFonts w:ascii="宋体" w:hAnsi="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375" w:type="dxa"/>
            <w:vAlign w:val="center"/>
          </w:tcPr>
          <w:p>
            <w:pPr>
              <w:jc w:val="center"/>
              <w:rPr>
                <w:rFonts w:ascii="宋体" w:hAnsi="宋体"/>
                <w:color w:val="000000"/>
                <w:sz w:val="24"/>
              </w:rPr>
            </w:pPr>
          </w:p>
        </w:tc>
        <w:tc>
          <w:tcPr>
            <w:tcW w:w="1702" w:type="dxa"/>
            <w:vAlign w:val="center"/>
          </w:tcPr>
          <w:p>
            <w:pPr>
              <w:jc w:val="center"/>
              <w:rPr>
                <w:rFonts w:ascii="宋体" w:hAnsi="宋体"/>
                <w:color w:val="000000"/>
                <w:sz w:val="24"/>
              </w:rPr>
            </w:pPr>
          </w:p>
        </w:tc>
        <w:tc>
          <w:tcPr>
            <w:tcW w:w="1985" w:type="dxa"/>
            <w:vAlign w:val="center"/>
          </w:tcPr>
          <w:p>
            <w:pPr>
              <w:jc w:val="center"/>
              <w:rPr>
                <w:rFonts w:ascii="宋体" w:hAnsi="宋体"/>
                <w:color w:val="000000"/>
                <w:sz w:val="22"/>
              </w:rPr>
            </w:pPr>
          </w:p>
        </w:tc>
        <w:tc>
          <w:tcPr>
            <w:tcW w:w="2460" w:type="dxa"/>
            <w:vAlign w:val="center"/>
          </w:tcPr>
          <w:p>
            <w:pPr>
              <w:jc w:val="center"/>
              <w:rPr>
                <w:rFonts w:ascii="宋体" w:hAnsi="宋体"/>
                <w:color w:val="000000"/>
                <w:sz w:val="22"/>
              </w:rPr>
            </w:pPr>
          </w:p>
        </w:tc>
      </w:tr>
    </w:tbl>
    <w:p>
      <w:pPr>
        <w:rPr>
          <w:rFonts w:ascii="宋体" w:hAnsi="宋体"/>
          <w:color w:val="000000"/>
        </w:rPr>
      </w:pPr>
      <w:r>
        <w:rPr>
          <w:rFonts w:hint="eastAsia" w:ascii="宋体" w:hAnsi="宋体"/>
          <w:color w:val="000000"/>
        </w:rPr>
        <w:t>注：①不接受联合体业绩。</w:t>
      </w:r>
    </w:p>
    <w:p>
      <w:pPr>
        <w:rPr>
          <w:rFonts w:ascii="宋体" w:hAnsi="宋体"/>
          <w:color w:val="000000"/>
        </w:rPr>
      </w:pPr>
      <w:r>
        <w:rPr>
          <w:rFonts w:hint="eastAsia" w:ascii="宋体" w:hAnsi="宋体"/>
          <w:color w:val="000000"/>
        </w:rPr>
        <w:t>②业绩可以是</w:t>
      </w:r>
      <w:r>
        <w:rPr>
          <w:rFonts w:hint="eastAsia" w:ascii="宋体" w:hAnsi="宋体" w:cs="宋体"/>
          <w:szCs w:val="21"/>
        </w:rPr>
        <w:t>自2018年1月1日至今（以合同签订日期为准）完成过建筑</w:t>
      </w:r>
      <w:r>
        <w:rPr>
          <w:rFonts w:ascii="宋体" w:hAnsi="宋体" w:cs="宋体"/>
          <w:szCs w:val="21"/>
        </w:rPr>
        <w:t>项目</w:t>
      </w:r>
      <w:r>
        <w:rPr>
          <w:rFonts w:hint="eastAsia" w:ascii="宋体" w:hAnsi="宋体" w:cs="宋体"/>
          <w:szCs w:val="21"/>
        </w:rPr>
        <w:t>的设计合同</w:t>
      </w:r>
      <w:r>
        <w:rPr>
          <w:rFonts w:ascii="宋体" w:hAnsi="宋体" w:cs="宋体"/>
          <w:szCs w:val="21"/>
        </w:rPr>
        <w:t>且合同金额大于</w:t>
      </w:r>
      <w:r>
        <w:rPr>
          <w:rFonts w:hint="eastAsia" w:ascii="宋体" w:hAnsi="宋体" w:cs="宋体"/>
          <w:szCs w:val="21"/>
        </w:rPr>
        <w:t>50万元</w:t>
      </w:r>
      <w:r>
        <w:rPr>
          <w:rFonts w:hint="eastAsia" w:ascii="宋体" w:hAnsi="宋体"/>
          <w:color w:val="000000"/>
        </w:rPr>
        <w:t>（含劳务业绩），业绩个数的认定以合同文件个数为准。</w:t>
      </w:r>
    </w:p>
    <w:p>
      <w:pPr>
        <w:rPr>
          <w:rFonts w:ascii="宋体" w:hAnsi="宋体"/>
          <w:color w:val="000000"/>
        </w:rPr>
      </w:pPr>
      <w:r>
        <w:rPr>
          <w:rFonts w:hint="eastAsia" w:ascii="宋体" w:hAnsi="宋体"/>
          <w:color w:val="000000"/>
        </w:rPr>
        <w:t>③业绩证明材料附合同复印件。</w:t>
      </w:r>
    </w:p>
    <w:p>
      <w:pPr>
        <w:rPr>
          <w:rFonts w:ascii="宋体" w:hAnsi="宋体"/>
          <w:color w:val="000000"/>
        </w:rPr>
      </w:pPr>
      <w:r>
        <w:rPr>
          <w:rFonts w:ascii="宋体" w:hAnsi="宋体"/>
          <w:color w:val="000000"/>
        </w:rPr>
        <w:br w:type="page"/>
      </w:r>
    </w:p>
    <w:p>
      <w:pPr>
        <w:numPr>
          <w:ilvl w:val="1"/>
          <w:numId w:val="4"/>
        </w:numPr>
        <w:jc w:val="left"/>
        <w:rPr>
          <w:rFonts w:ascii="宋体" w:hAnsi="宋体" w:cs="宋体"/>
          <w:b/>
          <w:bCs/>
          <w:sz w:val="32"/>
          <w:szCs w:val="32"/>
        </w:rPr>
      </w:pPr>
      <w:r>
        <w:rPr>
          <w:rFonts w:hint="eastAsia" w:ascii="宋体" w:hAnsi="宋体" w:cs="宋体"/>
          <w:b/>
          <w:bCs/>
          <w:sz w:val="32"/>
          <w:szCs w:val="32"/>
        </w:rPr>
        <w:t>提供公司资质情况（营业执照、资质证书及技术力量等）、投标人的信誉情况表、项目负责人资历表</w:t>
      </w:r>
    </w:p>
    <w:p>
      <w:pPr>
        <w:rPr>
          <w:rFonts w:ascii="宋体" w:hAnsi="宋体"/>
          <w:color w:val="000000"/>
        </w:rPr>
      </w:pPr>
    </w:p>
    <w:p>
      <w:pPr>
        <w:rPr>
          <w:rFonts w:ascii="宋体" w:hAnsi="宋体"/>
          <w:color w:val="000000"/>
        </w:rPr>
      </w:pPr>
      <w:r>
        <w:rPr>
          <w:rFonts w:hint="eastAsia" w:ascii="宋体" w:hAnsi="宋体"/>
          <w:color w:val="000000"/>
        </w:rPr>
        <w:t>附上附件和证明材料。</w:t>
      </w:r>
    </w:p>
    <w:p>
      <w:pPr>
        <w:spacing w:beforeLines="50" w:afterLines="50"/>
        <w:rPr>
          <w:rFonts w:ascii="宋体" w:hAnsi="宋体"/>
          <w:b/>
          <w:bCs/>
          <w:color w:val="000000"/>
          <w:sz w:val="24"/>
          <w:szCs w:val="28"/>
        </w:rPr>
      </w:pPr>
      <w:r>
        <w:rPr>
          <w:rFonts w:ascii="宋体" w:hAnsi="宋体"/>
          <w:b/>
          <w:bCs/>
          <w:color w:val="000000"/>
          <w:sz w:val="24"/>
          <w:szCs w:val="28"/>
        </w:rPr>
        <w:br w:type="page"/>
      </w:r>
    </w:p>
    <w:p>
      <w:pPr>
        <w:numPr>
          <w:ilvl w:val="1"/>
          <w:numId w:val="4"/>
        </w:numPr>
        <w:jc w:val="center"/>
        <w:rPr>
          <w:rFonts w:ascii="宋体" w:hAnsi="宋体" w:cs="宋体"/>
          <w:b/>
          <w:bCs/>
          <w:sz w:val="32"/>
          <w:szCs w:val="32"/>
        </w:rPr>
      </w:pPr>
      <w:r>
        <w:rPr>
          <w:rFonts w:hint="eastAsia" w:ascii="宋体" w:hAnsi="宋体" w:cs="宋体"/>
          <w:b/>
          <w:bCs/>
          <w:sz w:val="32"/>
          <w:szCs w:val="32"/>
        </w:rPr>
        <w:t>技术文件</w:t>
      </w:r>
    </w:p>
    <w:p>
      <w:pPr>
        <w:ind w:firstLine="420" w:firstLineChars="200"/>
        <w:rPr>
          <w:rFonts w:ascii="宋体" w:hAnsi="宋体"/>
          <w:color w:val="000000"/>
        </w:rPr>
      </w:pPr>
      <w:r>
        <w:rPr>
          <w:rFonts w:hint="eastAsia" w:ascii="宋体" w:hAnsi="宋体"/>
          <w:color w:val="000000"/>
        </w:rPr>
        <w:t>1、根据项目实际情况和评审因素，并结合投标人从事的实际劳务工作，编制技术文件。</w:t>
      </w:r>
    </w:p>
    <w:p>
      <w:pPr>
        <w:jc w:val="center"/>
        <w:rPr>
          <w:rFonts w:ascii="宋体" w:hAnsi="宋体"/>
          <w:color w:val="000000"/>
        </w:rPr>
      </w:pPr>
    </w:p>
    <w:p>
      <w:pPr>
        <w:jc w:val="center"/>
        <w:rPr>
          <w:rFonts w:ascii="宋体" w:hAnsi="宋体"/>
          <w:color w:val="000000"/>
        </w:rPr>
      </w:pPr>
    </w:p>
    <w:p>
      <w:pPr>
        <w:ind w:firstLine="482" w:firstLineChars="200"/>
        <w:jc w:val="center"/>
        <w:rPr>
          <w:rFonts w:ascii="宋体" w:hAnsi="宋体"/>
          <w:b/>
          <w:color w:val="000000"/>
          <w:sz w:val="24"/>
        </w:rPr>
      </w:pPr>
      <w:r>
        <w:rPr>
          <w:rFonts w:ascii="宋体" w:hAnsi="宋体"/>
          <w:b/>
          <w:color w:val="000000"/>
          <w:sz w:val="24"/>
        </w:rPr>
        <w:br w:type="page"/>
      </w:r>
    </w:p>
    <w:p>
      <w:pPr>
        <w:numPr>
          <w:ilvl w:val="1"/>
          <w:numId w:val="4"/>
        </w:numPr>
        <w:jc w:val="center"/>
        <w:rPr>
          <w:rFonts w:ascii="宋体" w:hAnsi="宋体" w:cs="宋体"/>
          <w:b/>
          <w:bCs/>
          <w:sz w:val="32"/>
          <w:szCs w:val="32"/>
        </w:rPr>
      </w:pPr>
      <w:r>
        <w:rPr>
          <w:rFonts w:hint="eastAsia" w:ascii="宋体" w:hAnsi="宋体" w:cs="宋体"/>
          <w:b/>
          <w:bCs/>
          <w:sz w:val="32"/>
          <w:szCs w:val="32"/>
        </w:rPr>
        <w:t>投标人认为必要的其它文件</w:t>
      </w:r>
    </w:p>
    <w:p>
      <w:pPr>
        <w:rPr>
          <w:rFonts w:ascii="宋体" w:hAnsi="宋体"/>
          <w:color w:val="000000"/>
        </w:rPr>
      </w:pPr>
      <w:r>
        <w:rPr>
          <w:rFonts w:ascii="宋体" w:hAnsi="宋体"/>
          <w:color w:val="000000"/>
        </w:rPr>
        <w:t>1、</w:t>
      </w:r>
      <w:r>
        <w:rPr>
          <w:rFonts w:hint="eastAsia" w:ascii="宋体" w:hAnsi="宋体"/>
          <w:color w:val="000000"/>
        </w:rPr>
        <w:t>投标</w:t>
      </w:r>
      <w:r>
        <w:rPr>
          <w:rFonts w:ascii="宋体" w:hAnsi="宋体"/>
          <w:color w:val="000000"/>
        </w:rPr>
        <w:t>人可向招标人提供其认为必要提供的其它文件。</w:t>
      </w:r>
    </w:p>
    <w:p>
      <w:pPr>
        <w:rPr>
          <w:rFonts w:ascii="宋体" w:hAnsi="宋体" w:cs="宋体"/>
          <w:sz w:val="52"/>
          <w:szCs w:val="52"/>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MingLiU">
    <w:panose1 w:val="02020509000000000000"/>
    <w:charset w:val="88"/>
    <w:family w:val="auto"/>
    <w:pitch w:val="default"/>
    <w:sig w:usb0="A00002FF" w:usb1="28CFFCFA" w:usb2="00000016" w:usb3="00000000" w:csb0="0010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jc w:val="center"/>
    </w:pPr>
    <w:r>
      <w:fldChar w:fldCharType="begin"/>
    </w:r>
    <w:r>
      <w:instrText xml:space="preserve">PAGE   \* MERGEFORMAT</w:instrText>
    </w:r>
    <w:r>
      <w:fldChar w:fldCharType="separate"/>
    </w:r>
    <w:r>
      <w:t>2</w:t>
    </w:r>
    <w:r>
      <w:rPr>
        <w:lang w:val="zh-CN"/>
      </w:rPr>
      <w:fldChar w:fldCharType="end"/>
    </w:r>
  </w:p>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16"/>
        <w:ind w:left="340" w:hanging="340"/>
      </w:pPr>
      <w:r>
        <w:rPr>
          <w:rStyle w:val="23"/>
        </w:rPr>
        <w:footnoteRef/>
      </w:r>
      <w:r>
        <w:t xml:space="preserve"> a. “</w:t>
      </w:r>
      <w:r>
        <w:rPr>
          <w:rFonts w:hint="eastAsia"/>
        </w:rPr>
        <w:t>投标人须知前附表</w:t>
      </w:r>
      <w:r>
        <w:t>”</w:t>
      </w:r>
      <w:r>
        <w:rPr>
          <w:rFonts w:hint="eastAsia"/>
        </w:rPr>
        <w:t>用于进一步明确正文中的未尽事宜，由招标人根据招标项目具体特点和实际需要编制的填写，担务必做到与招标文件中其他章节的衔接，并不得与本章正文内容相抵触。</w:t>
      </w:r>
    </w:p>
    <w:p>
      <w:pPr>
        <w:pStyle w:val="16"/>
        <w:ind w:left="340" w:hanging="340"/>
      </w:pPr>
      <w:r>
        <w:t xml:space="preserve">  b.</w:t>
      </w:r>
      <w:r>
        <w:rPr>
          <w:rFonts w:hint="eastAsia"/>
        </w:rPr>
        <w:t>“投标人须知前附表”中的附录表格同属“投标人须知前附表”内容，具有同等效力。</w:t>
      </w:r>
    </w:p>
    <w:p>
      <w:pPr>
        <w:pStyle w:val="16"/>
        <w:ind w:left="340" w:hanging="340"/>
      </w:pPr>
    </w:p>
  </w:footnote>
  <w:footnote w:id="1">
    <w:p>
      <w:pPr>
        <w:pStyle w:val="24"/>
      </w:pPr>
    </w:p>
  </w:footnote>
  <w:footnote w:id="2">
    <w:p>
      <w:pPr>
        <w:pStyle w:val="16"/>
        <w:ind w:left="170" w:hanging="170"/>
      </w:pPr>
      <w:r>
        <w:rPr>
          <w:rStyle w:val="23"/>
        </w:rPr>
        <w:footnoteRef/>
      </w:r>
      <w:r>
        <w:rPr>
          <w:rFonts w:hint="eastAsia"/>
        </w:rPr>
        <w:t>《公路工程标准勘察设计招标文件》中按照双信封形式提供了开标记录表，招标人可根据项目具体特点和实际情况进行修改。</w:t>
      </w:r>
    </w:p>
  </w:footnote>
  <w:footnote w:id="3">
    <w:p>
      <w:pPr>
        <w:pStyle w:val="16"/>
      </w:pPr>
      <w:r>
        <w:rPr>
          <w:rStyle w:val="23"/>
        </w:rPr>
        <w:footnoteRef/>
      </w:r>
      <w:r>
        <w:rPr>
          <w:rFonts w:hint="eastAsia"/>
        </w:rPr>
        <w:t>委托期限可写：自本委托书签署之日起至投标有效期满。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945004110">
    <w:nsid w:val="AF89324E"/>
    <w:multiLevelType w:val="singleLevel"/>
    <w:tmpl w:val="AF89324E"/>
    <w:lvl w:ilvl="0" w:tentative="1">
      <w:start w:val="1"/>
      <w:numFmt w:val="decimal"/>
      <w:suff w:val="nothing"/>
      <w:lvlText w:val="%1）"/>
      <w:lvlJc w:val="left"/>
    </w:lvl>
  </w:abstractNum>
  <w:abstractNum w:abstractNumId="1660379105">
    <w:nsid w:val="62F75FE1"/>
    <w:multiLevelType w:val="multilevel"/>
    <w:tmpl w:val="62F75FE1"/>
    <w:lvl w:ilvl="0" w:tentative="1">
      <w:start w:val="5"/>
      <w:numFmt w:val="japaneseCounting"/>
      <w:lvlText w:val="第%1章"/>
      <w:lvlJc w:val="left"/>
      <w:pPr>
        <w:tabs>
          <w:tab w:val="left" w:pos="1920"/>
        </w:tabs>
        <w:ind w:left="1920" w:hanging="1920"/>
      </w:pPr>
    </w:lvl>
    <w:lvl w:ilvl="1" w:tentative="1">
      <w:start w:val="1"/>
      <w:numFmt w:val="japaneseCounting"/>
      <w:lvlText w:val="%2、"/>
      <w:lvlJc w:val="left"/>
      <w:pPr>
        <w:tabs>
          <w:tab w:val="left" w:pos="900"/>
        </w:tabs>
        <w:ind w:left="900" w:hanging="48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660379094">
    <w:nsid w:val="62F75FD6"/>
    <w:multiLevelType w:val="multilevel"/>
    <w:tmpl w:val="62F75FD6"/>
    <w:lvl w:ilvl="0" w:tentative="1">
      <w:start w:val="1"/>
      <w:numFmt w:val="japaneseCounting"/>
      <w:lvlText w:val="%1、"/>
      <w:lvlJc w:val="left"/>
      <w:pPr>
        <w:tabs>
          <w:tab w:val="left" w:pos="480"/>
        </w:tabs>
        <w:ind w:left="480" w:hanging="48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501060345">
    <w:nsid w:val="59785CF9"/>
    <w:multiLevelType w:val="singleLevel"/>
    <w:tmpl w:val="59785CF9"/>
    <w:lvl w:ilvl="0" w:tentative="1">
      <w:start w:val="1"/>
      <w:numFmt w:val="decimal"/>
      <w:suff w:val="space"/>
      <w:lvlText w:val="%1."/>
      <w:lvlJc w:val="left"/>
    </w:lvl>
  </w:abstractNum>
  <w:num w:numId="1">
    <w:abstractNumId w:val="1501060345"/>
  </w:num>
  <w:num w:numId="2">
    <w:abstractNumId w:val="2945004110"/>
  </w:num>
  <w:num w:numId="3">
    <w:abstractNumId w:val="1660379094"/>
    <w:lvlOverride w:ilvl="0">
      <w:startOverride w:val="1"/>
    </w:lvlOverride>
  </w:num>
  <w:num w:numId="4">
    <w:abstractNumId w:val="1660379105"/>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DgwMmJmMGYyNGZkZTJkYTg1ZDE4Y2QxODllZGUzZGI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0" w:semiHidden="0" w:name="footnote text"/>
    <w:lsdException w:qFormat="1" w:uiPriority="0"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0" w:semiHidden="0" w:name="footnote reference"/>
    <w:lsdException w:qFormat="1" w:uiPriority="0" w:semiHidden="0" w:name="annotation reference"/>
    <w:lsdException w:uiPriority="0" w:name="line number"/>
    <w:lsdException w:uiPriority="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4"/>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35"/>
    <w:unhideWhenUsed/>
    <w:qFormat/>
    <w:uiPriority w:val="0"/>
    <w:pPr>
      <w:keepNext/>
      <w:keepLines/>
      <w:spacing w:before="260" w:after="260" w:line="412" w:lineRule="auto"/>
      <w:outlineLvl w:val="1"/>
    </w:pPr>
    <w:rPr>
      <w:rFonts w:ascii="Arial" w:hAnsi="Arial" w:eastAsia="黑体"/>
      <w:b/>
      <w:bCs/>
      <w:sz w:val="32"/>
      <w:szCs w:val="32"/>
    </w:rPr>
  </w:style>
  <w:style w:type="character" w:default="1" w:styleId="18">
    <w:name w:val="Default Paragraph Font"/>
    <w:semiHidden/>
    <w:unhideWhenUsed/>
    <w:uiPriority w:val="1"/>
  </w:style>
  <w:style w:type="paragraph" w:styleId="2">
    <w:name w:val="Body Text First Indent 2"/>
    <w:basedOn w:val="3"/>
    <w:qFormat/>
    <w:uiPriority w:val="99"/>
    <w:pPr>
      <w:ind w:firstLine="420"/>
    </w:pPr>
  </w:style>
  <w:style w:type="paragraph" w:styleId="3">
    <w:name w:val="Body Text Indent"/>
    <w:basedOn w:val="1"/>
    <w:link w:val="42"/>
    <w:unhideWhenUsed/>
    <w:qFormat/>
    <w:uiPriority w:val="0"/>
    <w:pPr>
      <w:ind w:left="360" w:firstLine="540" w:firstLineChars="224"/>
    </w:pPr>
    <w:rPr>
      <w:rFonts w:ascii="宋体" w:hAnsi="宋体"/>
      <w:b/>
      <w:bCs/>
      <w:sz w:val="24"/>
    </w:rPr>
  </w:style>
  <w:style w:type="paragraph" w:styleId="6">
    <w:name w:val="Document Map"/>
    <w:basedOn w:val="1"/>
    <w:link w:val="45"/>
    <w:unhideWhenUsed/>
    <w:qFormat/>
    <w:uiPriority w:val="0"/>
    <w:rPr>
      <w:rFonts w:ascii="宋体"/>
      <w:sz w:val="18"/>
      <w:szCs w:val="18"/>
      <w:lang w:val="zh-CN"/>
    </w:rPr>
  </w:style>
  <w:style w:type="paragraph" w:styleId="7">
    <w:name w:val="annotation text"/>
    <w:basedOn w:val="1"/>
    <w:link w:val="37"/>
    <w:unhideWhenUsed/>
    <w:qFormat/>
    <w:uiPriority w:val="0"/>
    <w:pPr>
      <w:jc w:val="left"/>
    </w:pPr>
  </w:style>
  <w:style w:type="paragraph" w:styleId="8">
    <w:name w:val="Body Text"/>
    <w:basedOn w:val="1"/>
    <w:link w:val="41"/>
    <w:unhideWhenUsed/>
    <w:qFormat/>
    <w:uiPriority w:val="0"/>
    <w:pPr>
      <w:adjustRightInd w:val="0"/>
      <w:snapToGrid w:val="0"/>
      <w:spacing w:line="312" w:lineRule="auto"/>
      <w:jc w:val="left"/>
    </w:pPr>
    <w:rPr>
      <w:rFonts w:ascii="黑体" w:hAnsi="宋体" w:eastAsia="黑体"/>
      <w:sz w:val="24"/>
    </w:rPr>
  </w:style>
  <w:style w:type="paragraph" w:styleId="9">
    <w:name w:val="Date"/>
    <w:basedOn w:val="1"/>
    <w:next w:val="1"/>
    <w:link w:val="43"/>
    <w:unhideWhenUsed/>
    <w:qFormat/>
    <w:uiPriority w:val="0"/>
  </w:style>
  <w:style w:type="paragraph" w:styleId="10">
    <w:name w:val="Body Text Indent 2"/>
    <w:basedOn w:val="1"/>
    <w:link w:val="44"/>
    <w:unhideWhenUsed/>
    <w:qFormat/>
    <w:uiPriority w:val="0"/>
    <w:pPr>
      <w:spacing w:after="120" w:line="480" w:lineRule="auto"/>
      <w:ind w:left="420" w:leftChars="200"/>
    </w:pPr>
  </w:style>
  <w:style w:type="paragraph" w:styleId="11">
    <w:name w:val="endnote text"/>
    <w:basedOn w:val="1"/>
    <w:link w:val="40"/>
    <w:unhideWhenUsed/>
    <w:qFormat/>
    <w:uiPriority w:val="0"/>
    <w:pPr>
      <w:snapToGrid w:val="0"/>
      <w:jc w:val="left"/>
    </w:pPr>
  </w:style>
  <w:style w:type="paragraph" w:styleId="12">
    <w:name w:val="Balloon Text"/>
    <w:basedOn w:val="1"/>
    <w:link w:val="46"/>
    <w:unhideWhenUsed/>
    <w:qFormat/>
    <w:uiPriority w:val="0"/>
    <w:rPr>
      <w:sz w:val="18"/>
      <w:szCs w:val="18"/>
    </w:rPr>
  </w:style>
  <w:style w:type="paragraph" w:styleId="13">
    <w:name w:val="footer"/>
    <w:basedOn w:val="1"/>
    <w:link w:val="39"/>
    <w:unhideWhenUsed/>
    <w:qFormat/>
    <w:uiPriority w:val="99"/>
    <w:pPr>
      <w:tabs>
        <w:tab w:val="center" w:pos="4153"/>
        <w:tab w:val="right" w:pos="8306"/>
      </w:tabs>
      <w:snapToGrid w:val="0"/>
      <w:jc w:val="left"/>
    </w:pPr>
    <w:rPr>
      <w:sz w:val="18"/>
      <w:szCs w:val="18"/>
    </w:rPr>
  </w:style>
  <w:style w:type="paragraph" w:styleId="14">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footnote text"/>
    <w:basedOn w:val="1"/>
    <w:link w:val="36"/>
    <w:unhideWhenUsed/>
    <w:qFormat/>
    <w:uiPriority w:val="0"/>
    <w:pPr>
      <w:snapToGrid w:val="0"/>
      <w:jc w:val="left"/>
    </w:pPr>
    <w:rPr>
      <w:sz w:val="18"/>
      <w:szCs w:val="18"/>
    </w:rPr>
  </w:style>
  <w:style w:type="paragraph" w:styleId="17">
    <w:name w:val="toc 2"/>
    <w:basedOn w:val="1"/>
    <w:next w:val="1"/>
    <w:unhideWhenUsed/>
    <w:qFormat/>
    <w:uiPriority w:val="39"/>
    <w:pPr>
      <w:ind w:left="420" w:leftChars="200"/>
    </w:pPr>
  </w:style>
  <w:style w:type="character" w:styleId="19">
    <w:name w:val="endnote reference"/>
    <w:unhideWhenUsed/>
    <w:qFormat/>
    <w:uiPriority w:val="0"/>
    <w:rPr>
      <w:vertAlign w:val="superscript"/>
    </w:rPr>
  </w:style>
  <w:style w:type="character" w:styleId="20">
    <w:name w:val="FollowedHyperlink"/>
    <w:basedOn w:val="18"/>
    <w:unhideWhenUsed/>
    <w:qFormat/>
    <w:uiPriority w:val="99"/>
    <w:rPr>
      <w:color w:val="800080"/>
      <w:u w:val="single"/>
    </w:rPr>
  </w:style>
  <w:style w:type="character" w:styleId="21">
    <w:name w:val="Hyperlink"/>
    <w:unhideWhenUsed/>
    <w:qFormat/>
    <w:uiPriority w:val="99"/>
    <w:rPr>
      <w:color w:val="0000FF"/>
      <w:u w:val="single"/>
    </w:rPr>
  </w:style>
  <w:style w:type="character" w:styleId="22">
    <w:name w:val="annotation reference"/>
    <w:unhideWhenUsed/>
    <w:qFormat/>
    <w:uiPriority w:val="0"/>
    <w:rPr>
      <w:sz w:val="21"/>
      <w:szCs w:val="21"/>
    </w:rPr>
  </w:style>
  <w:style w:type="character" w:styleId="23">
    <w:name w:val="footnote reference"/>
    <w:unhideWhenUsed/>
    <w:qFormat/>
    <w:uiPriority w:val="0"/>
    <w:rPr>
      <w:vertAlign w:val="superscript"/>
    </w:rPr>
  </w:style>
  <w:style w:type="paragraph" w:customStyle="1" w:styleId="24">
    <w:name w:val="无间隔1"/>
    <w:link w:val="47"/>
    <w:qFormat/>
    <w:uiPriority w:val="0"/>
    <w:rPr>
      <w:rFonts w:ascii="Calibri" w:hAnsi="Calibri" w:eastAsia="宋体" w:cs="黑体"/>
      <w:kern w:val="2"/>
      <w:sz w:val="22"/>
      <w:szCs w:val="22"/>
    </w:rPr>
  </w:style>
  <w:style w:type="paragraph" w:customStyle="1" w:styleId="25">
    <w:name w:val="样式1"/>
    <w:basedOn w:val="14"/>
    <w:qFormat/>
    <w:uiPriority w:val="0"/>
    <w:pPr>
      <w:pBdr>
        <w:bottom w:val="single" w:color="auto" w:sz="4" w:space="1"/>
      </w:pBdr>
      <w:ind w:right="315"/>
      <w:jc w:val="right"/>
    </w:pPr>
    <w:rPr>
      <w:rFonts w:eastAsia="黑体"/>
      <w:sz w:val="21"/>
    </w:rPr>
  </w:style>
  <w:style w:type="paragraph" w:customStyle="1" w:styleId="26">
    <w:name w:val="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7">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28">
    <w:name w:val="Char Char Char Char Char Char Char Char"/>
    <w:basedOn w:val="1"/>
    <w:qFormat/>
    <w:uiPriority w:val="0"/>
  </w:style>
  <w:style w:type="paragraph" w:customStyle="1" w:styleId="29">
    <w:name w:val="样式2"/>
    <w:basedOn w:val="13"/>
    <w:qFormat/>
    <w:uiPriority w:val="0"/>
    <w:pPr>
      <w:pBdr>
        <w:top w:val="single" w:color="auto" w:sz="4" w:space="1"/>
      </w:pBdr>
    </w:pPr>
  </w:style>
  <w:style w:type="paragraph" w:customStyle="1" w:styleId="30">
    <w:name w:val="表中"/>
    <w:basedOn w:val="1"/>
    <w:qFormat/>
    <w:uiPriority w:val="0"/>
    <w:pPr>
      <w:adjustRightInd w:val="0"/>
      <w:spacing w:line="360" w:lineRule="atLeast"/>
      <w:jc w:val="center"/>
    </w:pPr>
    <w:rPr>
      <w:kern w:val="0"/>
      <w:szCs w:val="20"/>
    </w:rPr>
  </w:style>
  <w:style w:type="paragraph" w:customStyle="1" w:styleId="31">
    <w:name w:val="样式3"/>
    <w:basedOn w:val="29"/>
    <w:qFormat/>
    <w:uiPriority w:val="0"/>
    <w:pPr>
      <w:pBdr>
        <w:top w:val="double" w:color="auto" w:sz="4" w:space="1"/>
      </w:pBdr>
      <w:tabs>
        <w:tab w:val="clear" w:pos="4153"/>
        <w:tab w:val="clear" w:pos="8306"/>
      </w:tabs>
    </w:pPr>
  </w:style>
  <w:style w:type="paragraph" w:customStyle="1" w:styleId="32">
    <w:name w:val="Default"/>
    <w:qFormat/>
    <w:uiPriority w:val="0"/>
    <w:pPr>
      <w:widowControl w:val="0"/>
      <w:autoSpaceDE w:val="0"/>
      <w:autoSpaceDN w:val="0"/>
      <w:adjustRightInd w:val="0"/>
    </w:pPr>
    <w:rPr>
      <w:rFonts w:ascii="宋体" w:cs="宋体"/>
      <w:color w:val="000000"/>
      <w:sz w:val="24"/>
      <w:szCs w:val="24"/>
    </w:rPr>
  </w:style>
  <w:style w:type="paragraph" w:customStyle="1" w:styleId="33">
    <w:name w:val="标题 #5"/>
    <w:basedOn w:val="1"/>
    <w:link w:val="51"/>
    <w:qFormat/>
    <w:uiPriority w:val="0"/>
    <w:pPr>
      <w:shd w:val="clear" w:color="auto" w:fill="FFFFFF"/>
      <w:spacing w:after="420" w:line="240" w:lineRule="atLeast"/>
      <w:jc w:val="center"/>
      <w:outlineLvl w:val="4"/>
    </w:pPr>
    <w:rPr>
      <w:rFonts w:ascii="MingLiU" w:eastAsia="MingLiU" w:cs="MingLiU"/>
      <w:sz w:val="36"/>
      <w:szCs w:val="36"/>
    </w:rPr>
  </w:style>
  <w:style w:type="character" w:customStyle="1" w:styleId="34">
    <w:name w:val="标题 1 Char"/>
    <w:basedOn w:val="18"/>
    <w:link w:val="4"/>
    <w:qFormat/>
    <w:uiPriority w:val="0"/>
    <w:rPr>
      <w:rFonts w:ascii="Times New Roman" w:hAnsi="Times New Roman" w:eastAsia="宋体" w:cs="Times New Roman"/>
      <w:b/>
      <w:bCs/>
      <w:kern w:val="44"/>
      <w:sz w:val="44"/>
      <w:szCs w:val="44"/>
    </w:rPr>
  </w:style>
  <w:style w:type="character" w:customStyle="1" w:styleId="35">
    <w:name w:val="标题 2 Char"/>
    <w:basedOn w:val="18"/>
    <w:link w:val="5"/>
    <w:qFormat/>
    <w:uiPriority w:val="0"/>
    <w:rPr>
      <w:rFonts w:ascii="Arial" w:hAnsi="Arial" w:eastAsia="黑体" w:cs="Times New Roman"/>
      <w:b/>
      <w:bCs/>
      <w:sz w:val="32"/>
      <w:szCs w:val="32"/>
    </w:rPr>
  </w:style>
  <w:style w:type="character" w:customStyle="1" w:styleId="36">
    <w:name w:val="脚注文本 Char"/>
    <w:basedOn w:val="18"/>
    <w:link w:val="16"/>
    <w:semiHidden/>
    <w:qFormat/>
    <w:uiPriority w:val="0"/>
    <w:rPr>
      <w:rFonts w:ascii="Times New Roman" w:hAnsi="Times New Roman" w:eastAsia="宋体" w:cs="Times New Roman"/>
      <w:sz w:val="18"/>
      <w:szCs w:val="18"/>
    </w:rPr>
  </w:style>
  <w:style w:type="character" w:customStyle="1" w:styleId="37">
    <w:name w:val="批注文字 Char"/>
    <w:basedOn w:val="18"/>
    <w:link w:val="7"/>
    <w:semiHidden/>
    <w:qFormat/>
    <w:uiPriority w:val="0"/>
    <w:rPr>
      <w:rFonts w:ascii="Times New Roman" w:hAnsi="Times New Roman" w:eastAsia="宋体" w:cs="Times New Roman"/>
      <w:szCs w:val="24"/>
    </w:rPr>
  </w:style>
  <w:style w:type="character" w:customStyle="1" w:styleId="38">
    <w:name w:val="页眉 Char"/>
    <w:basedOn w:val="18"/>
    <w:link w:val="14"/>
    <w:qFormat/>
    <w:uiPriority w:val="0"/>
    <w:rPr>
      <w:rFonts w:ascii="Times New Roman" w:hAnsi="Times New Roman" w:eastAsia="宋体" w:cs="Times New Roman"/>
      <w:sz w:val="18"/>
      <w:szCs w:val="18"/>
    </w:rPr>
  </w:style>
  <w:style w:type="character" w:customStyle="1" w:styleId="39">
    <w:name w:val="页脚 Char"/>
    <w:basedOn w:val="18"/>
    <w:link w:val="13"/>
    <w:qFormat/>
    <w:uiPriority w:val="99"/>
    <w:rPr>
      <w:rFonts w:ascii="Times New Roman" w:hAnsi="Times New Roman" w:eastAsia="宋体" w:cs="Times New Roman"/>
      <w:sz w:val="18"/>
      <w:szCs w:val="18"/>
    </w:rPr>
  </w:style>
  <w:style w:type="character" w:customStyle="1" w:styleId="40">
    <w:name w:val="尾注文本 Char"/>
    <w:basedOn w:val="18"/>
    <w:link w:val="11"/>
    <w:semiHidden/>
    <w:qFormat/>
    <w:uiPriority w:val="0"/>
    <w:rPr>
      <w:rFonts w:ascii="Times New Roman" w:hAnsi="Times New Roman" w:eastAsia="宋体" w:cs="Times New Roman"/>
      <w:szCs w:val="24"/>
    </w:rPr>
  </w:style>
  <w:style w:type="character" w:customStyle="1" w:styleId="41">
    <w:name w:val="正文文本 Char"/>
    <w:basedOn w:val="18"/>
    <w:link w:val="8"/>
    <w:semiHidden/>
    <w:qFormat/>
    <w:uiPriority w:val="0"/>
    <w:rPr>
      <w:rFonts w:ascii="黑体" w:hAnsi="宋体" w:eastAsia="黑体" w:cs="Times New Roman"/>
      <w:sz w:val="24"/>
      <w:szCs w:val="24"/>
    </w:rPr>
  </w:style>
  <w:style w:type="character" w:customStyle="1" w:styleId="42">
    <w:name w:val="正文文本缩进 Char"/>
    <w:basedOn w:val="18"/>
    <w:link w:val="3"/>
    <w:semiHidden/>
    <w:qFormat/>
    <w:uiPriority w:val="0"/>
    <w:rPr>
      <w:rFonts w:ascii="宋体" w:hAnsi="宋体" w:eastAsia="宋体" w:cs="Times New Roman"/>
      <w:b/>
      <w:bCs/>
      <w:sz w:val="24"/>
      <w:szCs w:val="24"/>
    </w:rPr>
  </w:style>
  <w:style w:type="character" w:customStyle="1" w:styleId="43">
    <w:name w:val="日期 Char"/>
    <w:basedOn w:val="18"/>
    <w:link w:val="9"/>
    <w:semiHidden/>
    <w:qFormat/>
    <w:uiPriority w:val="0"/>
    <w:rPr>
      <w:rFonts w:ascii="Times New Roman" w:hAnsi="Times New Roman" w:eastAsia="宋体" w:cs="Times New Roman"/>
      <w:szCs w:val="24"/>
    </w:rPr>
  </w:style>
  <w:style w:type="character" w:customStyle="1" w:styleId="44">
    <w:name w:val="正文文本缩进 2 Char"/>
    <w:basedOn w:val="18"/>
    <w:link w:val="10"/>
    <w:semiHidden/>
    <w:qFormat/>
    <w:uiPriority w:val="0"/>
    <w:rPr>
      <w:rFonts w:ascii="Times New Roman" w:hAnsi="Times New Roman" w:eastAsia="宋体" w:cs="Times New Roman"/>
      <w:szCs w:val="24"/>
    </w:rPr>
  </w:style>
  <w:style w:type="character" w:customStyle="1" w:styleId="45">
    <w:name w:val="文档结构图 Char"/>
    <w:basedOn w:val="18"/>
    <w:link w:val="6"/>
    <w:semiHidden/>
    <w:qFormat/>
    <w:uiPriority w:val="0"/>
    <w:rPr>
      <w:rFonts w:ascii="宋体" w:hAnsi="Times New Roman" w:eastAsia="宋体" w:cs="Times New Roman"/>
      <w:sz w:val="18"/>
      <w:szCs w:val="18"/>
      <w:lang w:val="zh-CN" w:eastAsia="zh-CN"/>
    </w:rPr>
  </w:style>
  <w:style w:type="character" w:customStyle="1" w:styleId="46">
    <w:name w:val="批注框文本 Char"/>
    <w:basedOn w:val="18"/>
    <w:link w:val="12"/>
    <w:semiHidden/>
    <w:qFormat/>
    <w:uiPriority w:val="0"/>
    <w:rPr>
      <w:rFonts w:ascii="Times New Roman" w:hAnsi="Times New Roman" w:eastAsia="宋体" w:cs="Times New Roman"/>
      <w:sz w:val="18"/>
      <w:szCs w:val="18"/>
    </w:rPr>
  </w:style>
  <w:style w:type="character" w:customStyle="1" w:styleId="47">
    <w:name w:val="无间隔 Char"/>
    <w:link w:val="24"/>
    <w:qFormat/>
    <w:locked/>
    <w:uiPriority w:val="0"/>
    <w:rPr>
      <w:rFonts w:ascii="Calibri" w:hAnsi="Calibri"/>
      <w:sz w:val="22"/>
    </w:rPr>
  </w:style>
  <w:style w:type="character" w:customStyle="1" w:styleId="48">
    <w:name w:val="页脚 Char1"/>
    <w:basedOn w:val="18"/>
    <w:semiHidden/>
    <w:qFormat/>
    <w:uiPriority w:val="99"/>
    <w:rPr>
      <w:kern w:val="2"/>
      <w:sz w:val="18"/>
      <w:szCs w:val="18"/>
    </w:rPr>
  </w:style>
  <w:style w:type="character" w:customStyle="1" w:styleId="49">
    <w:name w:val="页眉 Char1"/>
    <w:basedOn w:val="18"/>
    <w:semiHidden/>
    <w:qFormat/>
    <w:uiPriority w:val="99"/>
    <w:rPr>
      <w:kern w:val="2"/>
      <w:sz w:val="18"/>
      <w:szCs w:val="18"/>
    </w:rPr>
  </w:style>
  <w:style w:type="character" w:customStyle="1" w:styleId="50">
    <w:name w:val="尾注文本 Char1"/>
    <w:basedOn w:val="18"/>
    <w:semiHidden/>
    <w:qFormat/>
    <w:uiPriority w:val="99"/>
    <w:rPr>
      <w:kern w:val="2"/>
      <w:sz w:val="21"/>
      <w:szCs w:val="24"/>
    </w:rPr>
  </w:style>
  <w:style w:type="character" w:customStyle="1" w:styleId="51">
    <w:name w:val="标题 #5_"/>
    <w:basedOn w:val="18"/>
    <w:link w:val="33"/>
    <w:qFormat/>
    <w:uiPriority w:val="0"/>
    <w:rPr>
      <w:rFonts w:ascii="MingLiU" w:eastAsia="MingLiU" w:cs="MingLiU"/>
      <w:sz w:val="36"/>
      <w:szCs w:val="36"/>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textRotate="1"/>
    <customShpInfo spid="_x0000_s1028" textRotate="1"/>
    <customShpInfo spid="_x0000_s1030" textRotate="1"/>
    <customShpInfo spid="_x0000_s103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1696</Words>
  <Characters>9670</Characters>
  <Lines>80</Lines>
  <Paragraphs>22</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2023-06-09T08:33:00Z</dcterms:created>
  <dc:creator>dreamsummit</dc:creator>
  <cp:lastModifiedBy>设计院收发员</cp:lastModifiedBy>
  <cp:lastPrinted>2023-07-03T03:36:25Z</cp:lastPrinted>
  <dcterms:modified xsi:type="dcterms:W3CDTF">2023-07-03T03:36:30Z</dcterms:modified>
  <dc:title>G98环岛高速公路排浦互通至白莲互通段改扩建工程洋浦服务区初步设计劳务协作招标</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4A6DCB3B30B448889AA20D13FB9B3C63</vt:lpwstr>
  </property>
</Properties>
</file>