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cs="宋体"/>
          <w:b/>
          <w:color w:val="000000"/>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eastAsia="黑体"/>
          <w:sz w:val="36"/>
          <w:szCs w:val="44"/>
        </w:rPr>
      </w:pPr>
      <w:r>
        <w:rPr>
          <w:rFonts w:hint="eastAsia" w:eastAsia="黑体"/>
          <w:sz w:val="36"/>
          <w:szCs w:val="44"/>
        </w:rPr>
        <w:t>琼州海峡防台锚地（琼州海峡南岸防台应急锚地）项目</w:t>
      </w:r>
    </w:p>
    <w:p>
      <w:pPr>
        <w:snapToGrid w:val="0"/>
        <w:spacing w:line="360" w:lineRule="auto"/>
        <w:jc w:val="center"/>
        <w:rPr>
          <w:rFonts w:eastAsia="黑体"/>
          <w:sz w:val="40"/>
          <w:szCs w:val="44"/>
        </w:rPr>
      </w:pPr>
      <w:r>
        <w:rPr>
          <w:rFonts w:hint="eastAsia" w:eastAsia="黑体"/>
          <w:sz w:val="40"/>
          <w:szCs w:val="44"/>
        </w:rPr>
        <w:t>航标设计劳务协作招标</w:t>
      </w:r>
    </w:p>
    <w:p>
      <w:pPr>
        <w:snapToGrid w:val="0"/>
        <w:spacing w:line="360" w:lineRule="auto"/>
        <w:jc w:val="center"/>
        <w:rPr>
          <w:rFonts w:ascii="宋体" w:hAnsi="宋体" w:cs="宋体"/>
          <w:b/>
          <w:sz w:val="36"/>
          <w:szCs w:val="36"/>
        </w:rPr>
      </w:pP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spacing w:line="360" w:lineRule="auto"/>
        <w:ind w:right="-5"/>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ind w:firstLine="1558" w:firstLineChars="485"/>
        <w:rPr>
          <w:rFonts w:ascii="宋体" w:hAnsi="宋体" w:cs="宋体"/>
          <w:b/>
          <w:snapToGrid w:val="0"/>
          <w:kern w:val="0"/>
          <w:sz w:val="32"/>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宋体" w:hAnsi="宋体" w:cs="宋体"/>
          <w:b/>
          <w:snapToGrid w:val="0"/>
          <w:kern w:val="0"/>
          <w:sz w:val="32"/>
          <w:u w:val="single"/>
        </w:rPr>
        <w:t>2023</w:t>
      </w:r>
      <w:r>
        <w:rPr>
          <w:rFonts w:hint="eastAsia" w:ascii="宋体" w:hAnsi="宋体" w:cs="宋体"/>
          <w:b/>
          <w:snapToGrid w:val="0"/>
          <w:kern w:val="0"/>
          <w:sz w:val="32"/>
        </w:rPr>
        <w:t>年</w:t>
      </w:r>
      <w:r>
        <w:rPr>
          <w:rFonts w:ascii="宋体" w:hAnsi="宋体" w:cs="宋体"/>
          <w:b/>
          <w:snapToGrid w:val="0"/>
          <w:kern w:val="0"/>
          <w:sz w:val="32"/>
          <w:u w:val="single"/>
        </w:rPr>
        <w:t>10</w:t>
      </w:r>
      <w:r>
        <w:rPr>
          <w:rFonts w:hint="eastAsia" w:ascii="宋体" w:hAnsi="宋体" w:cs="宋体"/>
          <w:b/>
          <w:snapToGrid w:val="0"/>
          <w:kern w:val="0"/>
          <w:sz w:val="32"/>
          <w:u w:val="single"/>
        </w:rPr>
        <w:t>月</w:t>
      </w:r>
      <w:r>
        <w:rPr>
          <w:rFonts w:ascii="宋体" w:hAnsi="宋体" w:cs="宋体"/>
          <w:b/>
          <w:snapToGrid w:val="0"/>
          <w:kern w:val="0"/>
          <w:sz w:val="32"/>
          <w:u w:val="single"/>
        </w:rPr>
        <w:t>11</w:t>
      </w:r>
      <w:r>
        <w:rPr>
          <w:rFonts w:hint="eastAsia" w:ascii="宋体" w:hAnsi="宋体" w:cs="宋体"/>
          <w:b/>
          <w:snapToGrid w:val="0"/>
          <w:kern w:val="0"/>
          <w:sz w:val="32"/>
          <w:u w:val="single"/>
        </w:rPr>
        <w:t>日</w:t>
      </w: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6"/>
        <w:tabs>
          <w:tab w:val="right" w:leader="dot" w:pos="8947"/>
        </w:tabs>
        <w:spacing w:line="360" w:lineRule="auto"/>
        <w:rPr>
          <w:rFonts w:asciiTheme="minorHAnsi" w:hAnsiTheme="minorHAnsi" w:eastAsiaTheme="minorEastAsia" w:cstheme="minorBidi"/>
          <w:sz w:val="28"/>
          <w:szCs w:val="22"/>
        </w:rPr>
      </w:pPr>
      <w:r>
        <w:rPr>
          <w:rFonts w:hint="eastAsia" w:ascii="黑体" w:hAnsi="黑体" w:eastAsia="黑体" w:cs="黑体"/>
          <w:sz w:val="40"/>
          <w:szCs w:val="28"/>
        </w:rPr>
        <w:fldChar w:fldCharType="begin"/>
      </w:r>
      <w:r>
        <w:rPr>
          <w:rFonts w:hint="eastAsia" w:ascii="黑体" w:hAnsi="黑体" w:eastAsia="黑体" w:cs="黑体"/>
          <w:sz w:val="40"/>
          <w:szCs w:val="28"/>
        </w:rPr>
        <w:instrText xml:space="preserve"> TOC \o "1-3" \h \z \u </w:instrText>
      </w:r>
      <w:r>
        <w:rPr>
          <w:rFonts w:hint="eastAsia" w:ascii="黑体" w:hAnsi="黑体" w:eastAsia="黑体" w:cs="黑体"/>
          <w:sz w:val="40"/>
          <w:szCs w:val="28"/>
        </w:rPr>
        <w:fldChar w:fldCharType="separate"/>
      </w:r>
      <w:r>
        <w:fldChar w:fldCharType="begin"/>
      </w:r>
      <w:r>
        <w:instrText xml:space="preserve"> HYPERLINK \l "_Toc147844507" </w:instrText>
      </w:r>
      <w:r>
        <w:fldChar w:fldCharType="separate"/>
      </w:r>
      <w:r>
        <w:rPr>
          <w:rStyle w:val="25"/>
          <w:rFonts w:ascii="宋体" w:hAnsi="宋体" w:cs="宋体"/>
          <w:sz w:val="28"/>
        </w:rPr>
        <w:t>第一章  招 标 公 告</w:t>
      </w:r>
      <w:r>
        <w:rPr>
          <w:sz w:val="28"/>
        </w:rPr>
        <w:tab/>
      </w:r>
      <w:r>
        <w:rPr>
          <w:sz w:val="28"/>
        </w:rPr>
        <w:fldChar w:fldCharType="begin"/>
      </w:r>
      <w:r>
        <w:rPr>
          <w:sz w:val="28"/>
        </w:rPr>
        <w:instrText xml:space="preserve"> PAGEREF _Toc147844507 \h </w:instrText>
      </w:r>
      <w:r>
        <w:rPr>
          <w:sz w:val="28"/>
        </w:rPr>
        <w:fldChar w:fldCharType="separate"/>
      </w:r>
      <w:r>
        <w:rPr>
          <w:sz w:val="28"/>
        </w:rPr>
        <w:t>1</w:t>
      </w:r>
      <w:r>
        <w:rPr>
          <w:sz w:val="28"/>
        </w:rPr>
        <w:fldChar w:fldCharType="end"/>
      </w:r>
      <w:r>
        <w:rPr>
          <w:sz w:val="28"/>
        </w:rPr>
        <w:fldChar w:fldCharType="end"/>
      </w:r>
      <w:bookmarkStart w:id="16" w:name="_GoBack"/>
      <w:bookmarkEnd w:id="16"/>
    </w:p>
    <w:p>
      <w:pPr>
        <w:pStyle w:val="16"/>
        <w:tabs>
          <w:tab w:val="right" w:leader="dot" w:pos="8947"/>
        </w:tabs>
        <w:spacing w:line="360" w:lineRule="auto"/>
        <w:rPr>
          <w:rFonts w:asciiTheme="minorHAnsi" w:hAnsiTheme="minorHAnsi" w:eastAsiaTheme="minorEastAsia" w:cstheme="minorBidi"/>
          <w:sz w:val="28"/>
          <w:szCs w:val="22"/>
        </w:rPr>
      </w:pPr>
      <w:r>
        <w:fldChar w:fldCharType="begin"/>
      </w:r>
      <w:r>
        <w:instrText xml:space="preserve"> HYPERLINK \l "_Toc147844508" </w:instrText>
      </w:r>
      <w:r>
        <w:fldChar w:fldCharType="separate"/>
      </w:r>
      <w:r>
        <w:rPr>
          <w:rStyle w:val="25"/>
          <w:rFonts w:ascii="宋体" w:hAnsi="宋体" w:cs="宋体"/>
          <w:sz w:val="28"/>
        </w:rPr>
        <w:t>第二章  投标人须知</w:t>
      </w:r>
      <w:r>
        <w:rPr>
          <w:sz w:val="28"/>
        </w:rPr>
        <w:tab/>
      </w:r>
      <w:r>
        <w:rPr>
          <w:sz w:val="28"/>
        </w:rPr>
        <w:fldChar w:fldCharType="begin"/>
      </w:r>
      <w:r>
        <w:rPr>
          <w:sz w:val="28"/>
        </w:rPr>
        <w:instrText xml:space="preserve"> PAGEREF _Toc147844508 \h </w:instrText>
      </w:r>
      <w:r>
        <w:rPr>
          <w:sz w:val="28"/>
        </w:rPr>
        <w:fldChar w:fldCharType="separate"/>
      </w:r>
      <w:r>
        <w:rPr>
          <w:sz w:val="28"/>
        </w:rPr>
        <w:t>3</w:t>
      </w:r>
      <w:r>
        <w:rPr>
          <w:sz w:val="28"/>
        </w:rPr>
        <w:fldChar w:fldCharType="end"/>
      </w:r>
      <w:r>
        <w:rPr>
          <w:sz w:val="28"/>
        </w:rPr>
        <w:fldChar w:fldCharType="end"/>
      </w:r>
    </w:p>
    <w:p>
      <w:pPr>
        <w:pStyle w:val="16"/>
        <w:tabs>
          <w:tab w:val="right" w:leader="dot" w:pos="8947"/>
        </w:tabs>
        <w:spacing w:line="360" w:lineRule="auto"/>
        <w:rPr>
          <w:rFonts w:asciiTheme="minorHAnsi" w:hAnsiTheme="minorHAnsi" w:eastAsiaTheme="minorEastAsia" w:cstheme="minorBidi"/>
          <w:sz w:val="28"/>
          <w:szCs w:val="22"/>
        </w:rPr>
      </w:pPr>
      <w:r>
        <w:fldChar w:fldCharType="begin"/>
      </w:r>
      <w:r>
        <w:instrText xml:space="preserve"> HYPERLINK \l "_Toc147844513" </w:instrText>
      </w:r>
      <w:r>
        <w:fldChar w:fldCharType="separate"/>
      </w:r>
      <w:r>
        <w:rPr>
          <w:rStyle w:val="25"/>
          <w:rFonts w:ascii="宋体" w:hAnsi="宋体" w:cs="宋体"/>
          <w:sz w:val="28"/>
        </w:rPr>
        <w:t>第三章  评标办法（最低评标价法）</w:t>
      </w:r>
      <w:r>
        <w:rPr>
          <w:sz w:val="28"/>
        </w:rPr>
        <w:tab/>
      </w:r>
      <w:r>
        <w:rPr>
          <w:sz w:val="28"/>
        </w:rPr>
        <w:fldChar w:fldCharType="begin"/>
      </w:r>
      <w:r>
        <w:rPr>
          <w:sz w:val="28"/>
        </w:rPr>
        <w:instrText xml:space="preserve"> PAGEREF _Toc147844513 \h </w:instrText>
      </w:r>
      <w:r>
        <w:rPr>
          <w:sz w:val="28"/>
        </w:rPr>
        <w:fldChar w:fldCharType="separate"/>
      </w:r>
      <w:r>
        <w:rPr>
          <w:sz w:val="28"/>
        </w:rPr>
        <w:t>11</w:t>
      </w:r>
      <w:r>
        <w:rPr>
          <w:sz w:val="28"/>
        </w:rPr>
        <w:fldChar w:fldCharType="end"/>
      </w:r>
      <w:r>
        <w:rPr>
          <w:sz w:val="28"/>
        </w:rPr>
        <w:fldChar w:fldCharType="end"/>
      </w:r>
    </w:p>
    <w:p>
      <w:pPr>
        <w:pStyle w:val="16"/>
        <w:tabs>
          <w:tab w:val="right" w:leader="dot" w:pos="8947"/>
        </w:tabs>
        <w:spacing w:line="360" w:lineRule="auto"/>
        <w:rPr>
          <w:rFonts w:asciiTheme="minorHAnsi" w:hAnsiTheme="minorHAnsi" w:eastAsiaTheme="minorEastAsia" w:cstheme="minorBidi"/>
          <w:sz w:val="28"/>
          <w:szCs w:val="22"/>
        </w:rPr>
      </w:pPr>
      <w:r>
        <w:fldChar w:fldCharType="begin"/>
      </w:r>
      <w:r>
        <w:instrText xml:space="preserve"> HYPERLINK \l "_Toc147844514" </w:instrText>
      </w:r>
      <w:r>
        <w:fldChar w:fldCharType="separate"/>
      </w:r>
      <w:r>
        <w:rPr>
          <w:rStyle w:val="25"/>
          <w:rFonts w:ascii="宋体" w:hAnsi="宋体" w:cs="宋体"/>
          <w:bCs/>
          <w:sz w:val="28"/>
        </w:rPr>
        <w:t>第四章 合同条款及格式</w:t>
      </w:r>
      <w:r>
        <w:rPr>
          <w:sz w:val="28"/>
        </w:rPr>
        <w:tab/>
      </w:r>
      <w:r>
        <w:rPr>
          <w:sz w:val="28"/>
        </w:rPr>
        <w:fldChar w:fldCharType="begin"/>
      </w:r>
      <w:r>
        <w:rPr>
          <w:sz w:val="28"/>
        </w:rPr>
        <w:instrText xml:space="preserve"> PAGEREF _Toc147844514 \h </w:instrText>
      </w:r>
      <w:r>
        <w:rPr>
          <w:sz w:val="28"/>
        </w:rPr>
        <w:fldChar w:fldCharType="separate"/>
      </w:r>
      <w:r>
        <w:rPr>
          <w:sz w:val="28"/>
        </w:rPr>
        <w:t>12</w:t>
      </w:r>
      <w:r>
        <w:rPr>
          <w:sz w:val="28"/>
        </w:rPr>
        <w:fldChar w:fldCharType="end"/>
      </w:r>
      <w:r>
        <w:rPr>
          <w:sz w:val="28"/>
        </w:rPr>
        <w:fldChar w:fldCharType="end"/>
      </w:r>
    </w:p>
    <w:p>
      <w:pPr>
        <w:pStyle w:val="16"/>
        <w:tabs>
          <w:tab w:val="right" w:leader="dot" w:pos="8947"/>
        </w:tabs>
        <w:spacing w:line="360" w:lineRule="auto"/>
        <w:rPr>
          <w:rFonts w:asciiTheme="minorHAnsi" w:hAnsiTheme="minorHAnsi" w:eastAsiaTheme="minorEastAsia" w:cstheme="minorBidi"/>
          <w:sz w:val="28"/>
          <w:szCs w:val="22"/>
        </w:rPr>
      </w:pPr>
      <w:r>
        <w:fldChar w:fldCharType="begin"/>
      </w:r>
      <w:r>
        <w:instrText xml:space="preserve"> HYPERLINK \l "_Toc147844515" </w:instrText>
      </w:r>
      <w:r>
        <w:fldChar w:fldCharType="separate"/>
      </w:r>
      <w:r>
        <w:rPr>
          <w:rStyle w:val="25"/>
          <w:rFonts w:ascii="宋体" w:hAnsi="宋体" w:cs="宋体"/>
          <w:bCs/>
          <w:sz w:val="28"/>
        </w:rPr>
        <w:t>（以双方商定合同为准）</w:t>
      </w:r>
      <w:r>
        <w:rPr>
          <w:sz w:val="28"/>
        </w:rPr>
        <w:tab/>
      </w:r>
      <w:r>
        <w:rPr>
          <w:sz w:val="28"/>
        </w:rPr>
        <w:fldChar w:fldCharType="begin"/>
      </w:r>
      <w:r>
        <w:rPr>
          <w:sz w:val="28"/>
        </w:rPr>
        <w:instrText xml:space="preserve"> PAGEREF _Toc147844515 \h </w:instrText>
      </w:r>
      <w:r>
        <w:rPr>
          <w:sz w:val="28"/>
        </w:rPr>
        <w:fldChar w:fldCharType="separate"/>
      </w:r>
      <w:r>
        <w:rPr>
          <w:sz w:val="28"/>
        </w:rPr>
        <w:t>12</w:t>
      </w:r>
      <w:r>
        <w:rPr>
          <w:sz w:val="28"/>
        </w:rPr>
        <w:fldChar w:fldCharType="end"/>
      </w:r>
      <w:r>
        <w:rPr>
          <w:sz w:val="28"/>
        </w:rPr>
        <w:fldChar w:fldCharType="end"/>
      </w:r>
    </w:p>
    <w:p>
      <w:pPr>
        <w:pStyle w:val="16"/>
        <w:tabs>
          <w:tab w:val="right" w:leader="dot" w:pos="8947"/>
        </w:tabs>
        <w:spacing w:line="360" w:lineRule="auto"/>
        <w:rPr>
          <w:rFonts w:asciiTheme="minorHAnsi" w:hAnsiTheme="minorHAnsi" w:eastAsiaTheme="minorEastAsia" w:cstheme="minorBidi"/>
          <w:sz w:val="28"/>
          <w:szCs w:val="22"/>
        </w:rPr>
      </w:pPr>
      <w:r>
        <w:fldChar w:fldCharType="begin"/>
      </w:r>
      <w:r>
        <w:instrText xml:space="preserve"> HYPERLINK \l "_Toc147844516" </w:instrText>
      </w:r>
      <w:r>
        <w:fldChar w:fldCharType="separate"/>
      </w:r>
      <w:r>
        <w:rPr>
          <w:rStyle w:val="25"/>
          <w:rFonts w:ascii="宋体" w:hAnsi="宋体" w:cs="宋体"/>
          <w:bCs/>
          <w:sz w:val="28"/>
        </w:rPr>
        <w:t>第五章  投标文件格式</w:t>
      </w:r>
      <w:r>
        <w:rPr>
          <w:sz w:val="28"/>
        </w:rPr>
        <w:tab/>
      </w:r>
      <w:r>
        <w:rPr>
          <w:sz w:val="28"/>
        </w:rPr>
        <w:fldChar w:fldCharType="begin"/>
      </w:r>
      <w:r>
        <w:rPr>
          <w:sz w:val="28"/>
        </w:rPr>
        <w:instrText xml:space="preserve"> PAGEREF _Toc147844516 \h </w:instrText>
      </w:r>
      <w:r>
        <w:rPr>
          <w:sz w:val="28"/>
        </w:rPr>
        <w:fldChar w:fldCharType="separate"/>
      </w:r>
      <w:r>
        <w:rPr>
          <w:sz w:val="28"/>
        </w:rPr>
        <w:t>17</w:t>
      </w:r>
      <w:r>
        <w:rPr>
          <w:sz w:val="28"/>
        </w:rPr>
        <w:fldChar w:fldCharType="end"/>
      </w:r>
      <w:r>
        <w:rPr>
          <w:sz w:val="28"/>
        </w:rP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40"/>
          <w:szCs w:val="28"/>
        </w:rPr>
        <w:fldChar w:fldCharType="end"/>
      </w:r>
    </w:p>
    <w:p>
      <w:pPr>
        <w:pStyle w:val="57"/>
        <w:numPr>
          <w:ilvl w:val="0"/>
          <w:numId w:val="1"/>
        </w:numPr>
        <w:spacing w:line="480" w:lineRule="auto"/>
        <w:ind w:firstLineChars="0"/>
        <w:jc w:val="center"/>
        <w:outlineLvl w:val="0"/>
        <w:rPr>
          <w:rFonts w:ascii="宋体" w:hAnsi="宋体" w:cs="宋体"/>
          <w:sz w:val="44"/>
          <w:szCs w:val="44"/>
        </w:rPr>
      </w:pPr>
      <w:bookmarkStart w:id="0" w:name="_Toc147844507"/>
      <w:r>
        <w:rPr>
          <w:rFonts w:hint="eastAsia" w:ascii="宋体" w:hAnsi="宋体" w:cs="宋体"/>
          <w:sz w:val="44"/>
          <w:szCs w:val="44"/>
        </w:rPr>
        <w:t>招 标 公 告</w:t>
      </w:r>
      <w:bookmarkEnd w:id="0"/>
    </w:p>
    <w:p>
      <w:pPr>
        <w:snapToGrid w:val="0"/>
        <w:spacing w:before="156" w:beforeLines="50" w:line="276" w:lineRule="auto"/>
        <w:jc w:val="center"/>
        <w:rPr>
          <w:rFonts w:ascii="宋体" w:hAnsi="宋体" w:cs="宋体"/>
          <w:b/>
          <w:sz w:val="32"/>
          <w:szCs w:val="32"/>
          <w:u w:val="single"/>
        </w:rPr>
      </w:pPr>
      <w:r>
        <w:rPr>
          <w:rFonts w:hint="eastAsia" w:eastAsia="黑体"/>
          <w:sz w:val="32"/>
          <w:szCs w:val="32"/>
          <w:u w:val="single"/>
        </w:rPr>
        <w:t>琼州海峡防台锚地（琼州海峡南岸防台应急锚地）项目</w:t>
      </w:r>
    </w:p>
    <w:p>
      <w:pPr>
        <w:adjustRightInd w:val="0"/>
        <w:snapToGrid w:val="0"/>
        <w:spacing w:line="276" w:lineRule="auto"/>
        <w:jc w:val="center"/>
        <w:rPr>
          <w:rFonts w:ascii="宋体" w:hAnsi="宋体" w:cs="宋体"/>
          <w:sz w:val="30"/>
          <w:szCs w:val="30"/>
        </w:rPr>
      </w:pPr>
      <w:r>
        <w:rPr>
          <w:rFonts w:hint="eastAsia" w:ascii="宋体" w:hAnsi="宋体" w:cs="宋体"/>
          <w:sz w:val="30"/>
          <w:szCs w:val="30"/>
          <w:u w:val="single"/>
        </w:rPr>
        <w:t>航标设计劳务协作</w:t>
      </w:r>
      <w:r>
        <w:rPr>
          <w:rFonts w:hint="eastAsia" w:ascii="宋体" w:hAnsi="宋体" w:cs="宋体"/>
          <w:sz w:val="30"/>
          <w:szCs w:val="30"/>
        </w:rPr>
        <w:t>招标公告</w:t>
      </w:r>
    </w:p>
    <w:p>
      <w:pPr>
        <w:adjustRightInd w:val="0"/>
        <w:snapToGrid w:val="0"/>
        <w:spacing w:line="440" w:lineRule="exact"/>
        <w:jc w:val="center"/>
        <w:rPr>
          <w:rFonts w:ascii="宋体" w:hAnsi="宋体" w:cs="宋体"/>
          <w:sz w:val="30"/>
          <w:szCs w:val="30"/>
        </w:rPr>
      </w:pPr>
    </w:p>
    <w:p>
      <w:pPr>
        <w:numPr>
          <w:ilvl w:val="0"/>
          <w:numId w:val="2"/>
        </w:numPr>
        <w:spacing w:before="156" w:beforeLines="50" w:after="156" w:afterLines="50" w:line="380" w:lineRule="exact"/>
        <w:ind w:firstLine="562" w:firstLineChars="200"/>
        <w:rPr>
          <w:rFonts w:ascii="宋体" w:hAnsi="宋体" w:cs="宋体"/>
          <w:b/>
          <w:bCs/>
          <w:sz w:val="28"/>
          <w:szCs w:val="28"/>
        </w:rPr>
      </w:pPr>
      <w:bookmarkStart w:id="1" w:name="_Toc322334717"/>
      <w:bookmarkStart w:id="2" w:name="_Toc319596771"/>
      <w:r>
        <w:rPr>
          <w:rFonts w:hint="eastAsia" w:ascii="宋体" w:hAnsi="宋体" w:cs="宋体"/>
          <w:b/>
          <w:bCs/>
          <w:sz w:val="28"/>
          <w:szCs w:val="28"/>
        </w:rPr>
        <w:t>招标条件</w:t>
      </w:r>
    </w:p>
    <w:p>
      <w:pPr>
        <w:spacing w:line="380" w:lineRule="exact"/>
        <w:ind w:firstLine="480" w:firstLineChars="200"/>
        <w:rPr>
          <w:rFonts w:ascii="宋体" w:hAnsi="宋体" w:cs="宋体"/>
          <w:sz w:val="24"/>
        </w:rPr>
      </w:pPr>
      <w:r>
        <w:rPr>
          <w:rFonts w:hint="eastAsia" w:ascii="宋体" w:hAnsi="宋体" w:cs="宋体"/>
          <w:sz w:val="24"/>
          <w:lang w:bidi="ar"/>
        </w:rPr>
        <w:t>琼州海峡防台锚地（琼州海峡南岸防台应急锚地）项目为支撑海南自贸港封关建设重点项目，项目工期紧，为按照业主要求保质保量完成本项目航标设计工作，根据《海南省交通规划勘察设计研究院劳务协作管理办法》，在劳务承担单位的选择上遵循公正、公开、公平的原则，现我院采用库内招标的形式确定航标设计劳务协作单位。</w:t>
      </w:r>
      <w:r>
        <w:rPr>
          <w:rFonts w:hint="eastAsia" w:ascii="宋体" w:hAnsi="宋体" w:cs="宋体"/>
          <w:sz w:val="24"/>
        </w:rPr>
        <w:t>竭诚欢迎劳务协作单位名录库内各单位参与投标。</w:t>
      </w:r>
    </w:p>
    <w:p>
      <w:pPr>
        <w:numPr>
          <w:ilvl w:val="0"/>
          <w:numId w:val="2"/>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80" w:lineRule="exact"/>
        <w:ind w:firstLine="480" w:firstLineChars="200"/>
        <w:rPr>
          <w:rFonts w:ascii="宋体" w:hAnsi="宋体" w:cs="宋体"/>
          <w:sz w:val="24"/>
          <w:lang w:bidi="ar"/>
        </w:rPr>
      </w:pPr>
      <w:r>
        <w:rPr>
          <w:rFonts w:hint="eastAsia" w:ascii="宋体" w:hAnsi="宋体" w:cs="宋体"/>
          <w:sz w:val="24"/>
          <w:lang w:bidi="ar"/>
        </w:rPr>
        <w:t>2.1项目地点：海南省</w:t>
      </w:r>
    </w:p>
    <w:p>
      <w:pPr>
        <w:spacing w:line="380" w:lineRule="exact"/>
        <w:ind w:firstLine="480" w:firstLineChars="200"/>
        <w:rPr>
          <w:rFonts w:ascii="宋体" w:hAnsi="宋体" w:cs="宋体"/>
          <w:sz w:val="24"/>
          <w:lang w:bidi="ar"/>
        </w:rPr>
      </w:pPr>
      <w:r>
        <w:rPr>
          <w:rFonts w:hint="eastAsia" w:ascii="宋体" w:hAnsi="宋体" w:cs="宋体"/>
          <w:sz w:val="24"/>
          <w:lang w:bidi="ar"/>
        </w:rPr>
        <w:t>2.2项目内容及规模：</w:t>
      </w:r>
    </w:p>
    <w:p>
      <w:pPr>
        <w:spacing w:line="380" w:lineRule="exact"/>
        <w:ind w:firstLine="480" w:firstLineChars="200"/>
        <w:rPr>
          <w:rFonts w:ascii="宋体" w:hAnsi="宋体" w:cs="宋体"/>
          <w:sz w:val="24"/>
          <w:lang w:bidi="ar"/>
        </w:rPr>
      </w:pPr>
      <w:r>
        <w:rPr>
          <w:rFonts w:hint="eastAsia" w:ascii="宋体" w:hAnsi="宋体" w:cs="宋体"/>
          <w:sz w:val="24"/>
          <w:lang w:bidi="ar"/>
        </w:rPr>
        <w:t>项目规模：本项目将后水湾13个防台锚地优化调整为2个，后水湾锚地面积共22.14km2，1-2万吨级船舶避风锚位数16个。洋浦港11#、12#防台锚地范围和功能不变，面积14.82 km2，1-2万吨级船舶避风锚位数13个。调整后，洋浦港防台锚地和后水湾防台锚地可用锚地4个，合计36.96 km2，1-2万吨级船舶避风锚位数29个。本项目主要工程内容为洋浦港11#、12#防台锚地和新建后水湾防台锚地航标工程。</w:t>
      </w:r>
    </w:p>
    <w:p>
      <w:pPr>
        <w:spacing w:line="380" w:lineRule="exact"/>
        <w:ind w:firstLine="480" w:firstLineChars="200"/>
        <w:rPr>
          <w:rFonts w:ascii="宋体" w:hAnsi="宋体" w:cs="宋体"/>
          <w:sz w:val="24"/>
          <w:lang w:bidi="ar"/>
        </w:rPr>
      </w:pPr>
      <w:r>
        <w:rPr>
          <w:rFonts w:hint="eastAsia" w:ascii="宋体" w:hAnsi="宋体" w:cs="宋体"/>
          <w:sz w:val="24"/>
          <w:lang w:bidi="ar"/>
        </w:rPr>
        <w:t>招标范围：配合海南省交通规划勘察设计研究院完成本项目设计劳务协作工作和配合后续服务，包括但不限于项目范围内的航标设计。具体要求详见招标文件附录1。</w:t>
      </w:r>
    </w:p>
    <w:p>
      <w:pPr>
        <w:spacing w:line="380" w:lineRule="exact"/>
        <w:ind w:firstLine="480" w:firstLineChars="200"/>
        <w:rPr>
          <w:rFonts w:ascii="宋体" w:hAnsi="宋体"/>
          <w:sz w:val="24"/>
        </w:rPr>
      </w:pPr>
      <w:r>
        <w:rPr>
          <w:rFonts w:hint="eastAsia" w:ascii="宋体" w:hAnsi="宋体" w:cs="宋体"/>
          <w:sz w:val="24"/>
          <w:lang w:bidi="ar"/>
        </w:rPr>
        <w:t>2.3计划工期：</w:t>
      </w:r>
      <w:r>
        <w:rPr>
          <w:rFonts w:hint="eastAsia" w:ascii="宋体" w:hAnsi="宋体"/>
          <w:sz w:val="24"/>
        </w:rPr>
        <w:t>15日历天，具体工期以业主要求为准。</w:t>
      </w:r>
    </w:p>
    <w:p>
      <w:pPr>
        <w:numPr>
          <w:ilvl w:val="0"/>
          <w:numId w:val="2"/>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80" w:lineRule="exact"/>
        <w:ind w:firstLine="480" w:firstLineChars="200"/>
        <w:rPr>
          <w:rFonts w:ascii="宋体" w:hAnsi="宋体" w:cs="宋体"/>
          <w:sz w:val="24"/>
          <w:lang w:bidi="ar"/>
        </w:rPr>
      </w:pPr>
      <w:r>
        <w:rPr>
          <w:rFonts w:hint="eastAsia" w:ascii="宋体" w:hAnsi="宋体" w:cs="宋体"/>
          <w:sz w:val="24"/>
          <w:lang w:bidi="ar"/>
        </w:rPr>
        <w:t>3.1本次招标要求投标人须具备本次招标要求投标人须具独立法人资格，具有水运行业设计丙级（含）以上资质，并在人员、设备、资金等方面具有相应的能力。其它详见投标人须知。</w:t>
      </w:r>
    </w:p>
    <w:p>
      <w:pPr>
        <w:spacing w:line="380" w:lineRule="exact"/>
        <w:ind w:firstLine="480" w:firstLineChars="200"/>
        <w:rPr>
          <w:rFonts w:ascii="宋体" w:hAnsi="宋体" w:cs="宋体"/>
          <w:sz w:val="24"/>
          <w:lang w:bidi="ar"/>
        </w:rPr>
      </w:pPr>
      <w:r>
        <w:rPr>
          <w:rFonts w:hint="eastAsia" w:ascii="宋体" w:hAnsi="宋体" w:cs="宋体"/>
          <w:sz w:val="24"/>
          <w:lang w:bidi="ar"/>
        </w:rPr>
        <w:t>3.2 本次招标</w:t>
      </w:r>
    </w:p>
    <w:p>
      <w:pPr>
        <w:spacing w:line="380" w:lineRule="exact"/>
        <w:ind w:firstLine="480" w:firstLineChars="200"/>
        <w:rPr>
          <w:rFonts w:ascii="宋体" w:hAnsi="宋体" w:cs="宋体"/>
          <w:sz w:val="24"/>
          <w:lang w:bidi="ar"/>
        </w:rPr>
      </w:pPr>
      <w:r>
        <w:rPr>
          <w:rFonts w:hint="eastAsia" w:ascii="宋体" w:hAnsi="宋体" w:cs="宋体"/>
          <w:sz w:val="24"/>
          <w:lang w:bidi="ar"/>
        </w:rPr>
        <w:t>不接受联合体投标。</w:t>
      </w:r>
    </w:p>
    <w:p>
      <w:pPr>
        <w:numPr>
          <w:ilvl w:val="0"/>
          <w:numId w:val="2"/>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sz w:val="24"/>
        </w:rPr>
      </w:pPr>
      <w:r>
        <w:rPr>
          <w:rFonts w:hint="eastAsia" w:ascii="宋体" w:hAnsi="宋体"/>
          <w:sz w:val="24"/>
        </w:rPr>
        <w:t>4.1凡有意参加投标者，请于</w:t>
      </w:r>
      <w:r>
        <w:rPr>
          <w:rFonts w:hint="eastAsia" w:ascii="宋体" w:hAnsi="宋体"/>
          <w:b/>
          <w:sz w:val="24"/>
          <w:u w:val="single"/>
        </w:rPr>
        <w:t>2023</w:t>
      </w:r>
      <w:r>
        <w:rPr>
          <w:rFonts w:hint="eastAsia" w:ascii="宋体" w:hAnsi="宋体"/>
          <w:b/>
          <w:sz w:val="24"/>
        </w:rPr>
        <w:t>年</w:t>
      </w:r>
      <w:r>
        <w:rPr>
          <w:rFonts w:hint="eastAsia" w:ascii="宋体" w:hAnsi="宋体"/>
          <w:b/>
          <w:sz w:val="24"/>
          <w:u w:val="single"/>
        </w:rPr>
        <w:t>10</w:t>
      </w:r>
      <w:r>
        <w:rPr>
          <w:rFonts w:hint="eastAsia" w:ascii="宋体" w:hAnsi="宋体"/>
          <w:b/>
          <w:sz w:val="24"/>
        </w:rPr>
        <w:t>月</w:t>
      </w:r>
      <w:r>
        <w:rPr>
          <w:rFonts w:hint="eastAsia" w:ascii="宋体" w:hAnsi="宋体"/>
          <w:b/>
          <w:sz w:val="24"/>
          <w:u w:val="single"/>
        </w:rPr>
        <w:t>11</w:t>
      </w:r>
      <w:r>
        <w:rPr>
          <w:rFonts w:hint="eastAsia" w:ascii="宋体" w:hAnsi="宋体"/>
          <w:b/>
          <w:sz w:val="24"/>
        </w:rPr>
        <w:t>日-</w:t>
      </w:r>
      <w:r>
        <w:rPr>
          <w:rFonts w:hint="eastAsia" w:ascii="宋体" w:hAnsi="宋体"/>
          <w:b/>
          <w:sz w:val="24"/>
          <w:u w:val="single"/>
        </w:rPr>
        <w:t>2023</w:t>
      </w:r>
      <w:r>
        <w:rPr>
          <w:rFonts w:hint="eastAsia" w:ascii="宋体" w:hAnsi="宋体"/>
          <w:b/>
          <w:sz w:val="24"/>
        </w:rPr>
        <w:t>年</w:t>
      </w:r>
      <w:r>
        <w:rPr>
          <w:rFonts w:hint="eastAsia" w:ascii="宋体" w:hAnsi="宋体"/>
          <w:b/>
          <w:sz w:val="24"/>
          <w:u w:val="single"/>
        </w:rPr>
        <w:t>10</w:t>
      </w:r>
      <w:r>
        <w:rPr>
          <w:rFonts w:hint="eastAsia" w:ascii="宋体" w:hAnsi="宋体"/>
          <w:b/>
          <w:sz w:val="24"/>
        </w:rPr>
        <w:t>月</w:t>
      </w:r>
      <w:r>
        <w:rPr>
          <w:rFonts w:hint="eastAsia" w:ascii="宋体" w:hAnsi="宋体"/>
          <w:b/>
          <w:sz w:val="24"/>
          <w:u w:val="single"/>
        </w:rPr>
        <w:t>13日</w:t>
      </w:r>
      <w:r>
        <w:rPr>
          <w:rFonts w:hint="eastAsia" w:ascii="宋体" w:hAnsi="宋体"/>
          <w:b/>
          <w:sz w:val="24"/>
        </w:rPr>
        <w:t>，每日上午</w:t>
      </w:r>
      <w:r>
        <w:rPr>
          <w:rFonts w:hint="eastAsia" w:ascii="宋体" w:hAnsi="宋体"/>
          <w:b/>
          <w:sz w:val="24"/>
          <w:u w:val="single"/>
        </w:rPr>
        <w:t>8:30</w:t>
      </w:r>
      <w:r>
        <w:rPr>
          <w:rFonts w:hint="eastAsia" w:ascii="宋体" w:hAnsi="宋体"/>
          <w:b/>
          <w:sz w:val="24"/>
        </w:rPr>
        <w:t>至</w:t>
      </w:r>
      <w:r>
        <w:rPr>
          <w:rFonts w:hint="eastAsia" w:ascii="宋体" w:hAnsi="宋体"/>
          <w:b/>
          <w:sz w:val="24"/>
          <w:u w:val="single"/>
        </w:rPr>
        <w:t>12:00</w:t>
      </w:r>
      <w:r>
        <w:rPr>
          <w:rFonts w:hint="eastAsia" w:ascii="宋体" w:hAnsi="宋体"/>
          <w:b/>
          <w:sz w:val="24"/>
        </w:rPr>
        <w:t>，下午</w:t>
      </w:r>
      <w:r>
        <w:rPr>
          <w:rFonts w:hint="eastAsia" w:ascii="宋体" w:hAnsi="宋体"/>
          <w:b/>
          <w:sz w:val="24"/>
          <w:u w:val="single"/>
        </w:rPr>
        <w:t>15:00</w:t>
      </w:r>
      <w:r>
        <w:rPr>
          <w:rFonts w:hint="eastAsia" w:ascii="宋体" w:hAnsi="宋体"/>
          <w:b/>
          <w:sz w:val="24"/>
        </w:rPr>
        <w:t>至</w:t>
      </w:r>
      <w:r>
        <w:rPr>
          <w:rFonts w:hint="eastAsia" w:ascii="宋体" w:hAnsi="宋体"/>
          <w:b/>
          <w:sz w:val="24"/>
          <w:u w:val="single"/>
        </w:rPr>
        <w:t>18:00</w:t>
      </w:r>
      <w:r>
        <w:rPr>
          <w:rFonts w:hint="eastAsia" w:ascii="宋体" w:hAnsi="宋体"/>
          <w:sz w:val="24"/>
        </w:rPr>
        <w:t>（北京时间）到海口市南沙路60号海南省交通规划勘察设计研究院</w:t>
      </w:r>
      <w:r>
        <w:rPr>
          <w:rFonts w:hint="eastAsia" w:ascii="宋体" w:hAnsi="宋体"/>
          <w:b/>
          <w:sz w:val="24"/>
          <w:u w:val="single"/>
        </w:rPr>
        <w:t>307</w:t>
      </w:r>
      <w:r>
        <w:rPr>
          <w:rFonts w:hint="eastAsia" w:ascii="宋体" w:hAnsi="宋体"/>
          <w:sz w:val="24"/>
        </w:rPr>
        <w:t>室取招标文件。或者请于</w:t>
      </w:r>
      <w:r>
        <w:rPr>
          <w:rFonts w:hint="eastAsia" w:ascii="宋体" w:hAnsi="宋体"/>
          <w:b/>
          <w:sz w:val="24"/>
          <w:u w:val="single"/>
        </w:rPr>
        <w:t>2023</w:t>
      </w:r>
      <w:r>
        <w:rPr>
          <w:rFonts w:hint="eastAsia" w:ascii="宋体" w:hAnsi="宋体"/>
          <w:b/>
          <w:sz w:val="24"/>
        </w:rPr>
        <w:t>年</w:t>
      </w:r>
      <w:r>
        <w:rPr>
          <w:rFonts w:hint="eastAsia" w:ascii="宋体" w:hAnsi="宋体"/>
          <w:b/>
          <w:sz w:val="24"/>
          <w:u w:val="single"/>
        </w:rPr>
        <w:t>10</w:t>
      </w:r>
      <w:r>
        <w:rPr>
          <w:rFonts w:hint="eastAsia" w:ascii="宋体" w:hAnsi="宋体"/>
          <w:b/>
          <w:sz w:val="24"/>
        </w:rPr>
        <w:t>月</w:t>
      </w:r>
      <w:r>
        <w:rPr>
          <w:rFonts w:hint="eastAsia" w:ascii="宋体" w:hAnsi="宋体"/>
          <w:b/>
          <w:sz w:val="24"/>
          <w:u w:val="single"/>
        </w:rPr>
        <w:t>13</w:t>
      </w:r>
      <w:r>
        <w:rPr>
          <w:rFonts w:hint="eastAsia" w:ascii="宋体" w:hAnsi="宋体"/>
          <w:b/>
          <w:sz w:val="24"/>
        </w:rPr>
        <w:t>日18:00</w:t>
      </w:r>
      <w:r>
        <w:rPr>
          <w:rFonts w:hint="eastAsia" w:ascii="宋体" w:hAnsi="宋体"/>
          <w:sz w:val="24"/>
        </w:rPr>
        <w:t>前发送邮件至</w:t>
      </w:r>
      <w:r>
        <w:rPr>
          <w:rFonts w:hint="eastAsia" w:ascii="宋体" w:hAnsi="宋体"/>
          <w:b/>
          <w:sz w:val="24"/>
          <w:u w:val="single"/>
        </w:rPr>
        <w:t>673282142@qq.com</w:t>
      </w:r>
      <w:r>
        <w:rPr>
          <w:rFonts w:hint="eastAsia" w:ascii="宋体" w:hAnsi="宋体"/>
          <w:sz w:val="24"/>
        </w:rPr>
        <w:t>，报名参加该项目采购活动（邮件格式：XXXX公司参加琼州海峡防台锚地（琼州海峡南岸防台应急锚地）项目航标设计劳务协作采购活动，联系人、联系方式）。</w:t>
      </w:r>
    </w:p>
    <w:p>
      <w:pPr>
        <w:numPr>
          <w:ilvl w:val="0"/>
          <w:numId w:val="2"/>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adjustRightInd w:val="0"/>
        <w:snapToGrid w:val="0"/>
        <w:spacing w:line="380" w:lineRule="exact"/>
        <w:ind w:firstLine="480" w:firstLineChars="200"/>
        <w:rPr>
          <w:rFonts w:ascii="宋体" w:hAnsi="宋体"/>
          <w:sz w:val="24"/>
        </w:rPr>
      </w:pPr>
      <w:r>
        <w:rPr>
          <w:rFonts w:hint="eastAsia" w:ascii="宋体" w:hAnsi="宋体"/>
          <w:sz w:val="24"/>
        </w:rPr>
        <w:t>5.1投标文件提交截止时间为</w:t>
      </w:r>
      <w:r>
        <w:rPr>
          <w:rFonts w:hint="eastAsia" w:ascii="宋体" w:hAnsi="宋体"/>
          <w:b/>
          <w:sz w:val="24"/>
          <w:u w:val="single"/>
        </w:rPr>
        <w:t>2023</w:t>
      </w:r>
      <w:r>
        <w:rPr>
          <w:rFonts w:hint="eastAsia" w:ascii="宋体" w:hAnsi="宋体"/>
          <w:b/>
          <w:sz w:val="24"/>
        </w:rPr>
        <w:t>年</w:t>
      </w:r>
      <w:r>
        <w:rPr>
          <w:rFonts w:hint="eastAsia" w:ascii="宋体" w:hAnsi="宋体"/>
          <w:b/>
          <w:sz w:val="24"/>
          <w:u w:val="single"/>
        </w:rPr>
        <w:t>10</w:t>
      </w:r>
      <w:r>
        <w:rPr>
          <w:rFonts w:hint="eastAsia" w:ascii="宋体" w:hAnsi="宋体"/>
          <w:b/>
          <w:sz w:val="24"/>
        </w:rPr>
        <w:t>月</w:t>
      </w:r>
      <w:r>
        <w:rPr>
          <w:rFonts w:hint="eastAsia" w:ascii="宋体" w:hAnsi="宋体"/>
          <w:b/>
          <w:sz w:val="24"/>
          <w:u w:val="single"/>
        </w:rPr>
        <w:t>18</w:t>
      </w:r>
      <w:r>
        <w:rPr>
          <w:rFonts w:hint="eastAsia" w:ascii="宋体" w:hAnsi="宋体"/>
          <w:b/>
          <w:sz w:val="24"/>
        </w:rPr>
        <w:t>日</w:t>
      </w:r>
      <w:r>
        <w:rPr>
          <w:rFonts w:hint="eastAsia" w:ascii="宋体" w:hAnsi="宋体"/>
          <w:b/>
          <w:sz w:val="24"/>
          <w:u w:val="single"/>
        </w:rPr>
        <w:t>15:00前</w:t>
      </w:r>
      <w:r>
        <w:rPr>
          <w:rFonts w:hint="eastAsia" w:ascii="宋体" w:hAnsi="宋体"/>
          <w:sz w:val="24"/>
        </w:rPr>
        <w:t>（北京时间），地点为海口市南沙路60号海南省交通规划勘察设计研究院</w:t>
      </w:r>
      <w:r>
        <w:rPr>
          <w:rFonts w:hint="eastAsia" w:ascii="宋体" w:hAnsi="宋体"/>
          <w:b/>
          <w:sz w:val="24"/>
          <w:u w:val="single"/>
        </w:rPr>
        <w:t>307室</w:t>
      </w:r>
      <w:r>
        <w:rPr>
          <w:rFonts w:hint="eastAsia" w:ascii="宋体" w:hAnsi="宋体"/>
          <w:sz w:val="24"/>
        </w:rPr>
        <w:t>。联系方式：翁工0898-36389772。</w:t>
      </w:r>
    </w:p>
    <w:p>
      <w:pPr>
        <w:pStyle w:val="57"/>
        <w:adjustRightInd w:val="0"/>
        <w:snapToGrid w:val="0"/>
        <w:spacing w:line="380" w:lineRule="exact"/>
        <w:ind w:left="420" w:firstLine="0" w:firstLineChars="0"/>
        <w:rPr>
          <w:rFonts w:ascii="宋体" w:hAnsi="宋体"/>
          <w:sz w:val="24"/>
        </w:rPr>
      </w:pPr>
      <w:r>
        <w:rPr>
          <w:rFonts w:hint="eastAsia" w:ascii="宋体" w:hAnsi="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147844508"/>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7"/>
          <w:rFonts w:hint="eastAsia" w:ascii="宋体" w:hAnsi="宋体" w:cs="宋体"/>
          <w:sz w:val="24"/>
          <w:szCs w:val="28"/>
        </w:rPr>
        <w:footnoteReference w:id="0"/>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称：海南省交通规划设计设计研究院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址：海口市南沙路80号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rPr>
              <w:t>翁工</w:t>
            </w:r>
          </w:p>
          <w:p>
            <w:pPr>
              <w:spacing w:line="360" w:lineRule="exact"/>
              <w:rPr>
                <w:rFonts w:ascii="宋体" w:hAnsi="宋体" w:cs="宋体"/>
                <w:szCs w:val="21"/>
              </w:rPr>
            </w:pPr>
            <w:r>
              <w:rPr>
                <w:rFonts w:hint="eastAsia" w:ascii="宋体" w:hAnsi="宋体" w:cs="宋体"/>
                <w:szCs w:val="21"/>
              </w:rPr>
              <w:t>电  话：0898-36389772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rPr>
              <w:t>本项目名称为琼州海峡防台锚地（琼州海峡南岸防台应急锚地）项目航标设计劳务协作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 w:val="24"/>
              </w:rPr>
              <w:t>项目位于海南省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rPr>
              <w:t>工作内容：配合海南省交通规划勘察设计研究院完成本项目设计劳务协作工作和配合后续服务，包括但不限于项目范围内的航标设计。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设计周期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u w:val="single"/>
              </w:rPr>
            </w:pPr>
            <w:r>
              <w:rPr>
                <w:rFonts w:hint="eastAsia" w:ascii="宋体" w:hAnsi="宋体" w:cs="宋体"/>
                <w:sz w:val="24"/>
                <w:u w:val="single"/>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w:t>
            </w:r>
            <w:r>
              <w:rPr>
                <w:rFonts w:hint="eastAsia" w:ascii="宋体" w:hAnsi="宋体" w:cs="宋体"/>
                <w:szCs w:val="21"/>
                <w:u w:val="single"/>
              </w:rPr>
              <w:t>须具独立法人资格，具有水运行业设计丙级（含）以上资质</w:t>
            </w:r>
            <w:r>
              <w:rPr>
                <w:rFonts w:hint="eastAsia" w:ascii="宋体" w:hAnsi="宋体" w:cs="宋体"/>
                <w:szCs w:val="21"/>
              </w:rPr>
              <w:t>；</w:t>
            </w:r>
          </w:p>
          <w:p>
            <w:pPr>
              <w:snapToGrid w:val="0"/>
              <w:rPr>
                <w:rFonts w:ascii="宋体" w:hAnsi="宋体" w:cs="宋体"/>
                <w:szCs w:val="21"/>
              </w:rPr>
            </w:pPr>
            <w:r>
              <w:rPr>
                <w:rFonts w:hint="eastAsia" w:ascii="宋体" w:hAnsi="宋体" w:cs="宋体"/>
                <w:szCs w:val="21"/>
              </w:rPr>
              <w:t>业绩要求：投标人自2018年1月1日至今（以合同签订日期为准）至少完成过1项水运工程相关设计。</w:t>
            </w:r>
          </w:p>
          <w:p>
            <w:pPr>
              <w:snapToGrid w:val="0"/>
              <w:rPr>
                <w:rFonts w:ascii="宋体" w:hAnsi="宋体" w:cs="宋体"/>
                <w:szCs w:val="21"/>
              </w:rPr>
            </w:pPr>
            <w:r>
              <w:rPr>
                <w:rFonts w:hint="eastAsia" w:ascii="宋体" w:hAnsi="宋体" w:cs="宋体"/>
                <w:szCs w:val="21"/>
              </w:rPr>
              <w:t>项目负责人资格：港航类相关专业工程师或以上职称；</w:t>
            </w:r>
          </w:p>
          <w:p>
            <w:pPr>
              <w:snapToGrid w:val="0"/>
              <w:rPr>
                <w:rFonts w:ascii="宋体" w:hAnsi="宋体" w:cs="宋体"/>
                <w:szCs w:val="21"/>
              </w:rPr>
            </w:pPr>
            <w:r>
              <w:rPr>
                <w:rFonts w:hint="eastAsia" w:ascii="宋体" w:hAnsi="宋体" w:cs="宋体"/>
                <w:szCs w:val="21"/>
              </w:rPr>
              <w:t>信誉要求：在“信用中国”网站（http://www.creditchina.gov.cn/）中被列入失信被执行人名单的投标人，不得参加投标。</w:t>
            </w:r>
          </w:p>
          <w:p>
            <w:pPr>
              <w:snapToGrid w:val="0"/>
              <w:rPr>
                <w:rFonts w:ascii="宋体" w:hAnsi="宋体" w:cs="宋体"/>
                <w:szCs w:val="21"/>
              </w:rPr>
            </w:pPr>
            <w:r>
              <w:rPr>
                <w:rFonts w:hint="eastAsia" w:ascii="宋体" w:hAnsi="宋体" w:cs="宋体"/>
                <w:szCs w:val="21"/>
              </w:rPr>
              <w:t>其他要求：在人员、设备、资金等方面具有相应的设计能力。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□组织，踏勘时间：年月日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 年 月 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10</w:t>
            </w:r>
            <w:r>
              <w:rPr>
                <w:rFonts w:hint="eastAsia" w:ascii="宋体" w:hAnsi="宋体" w:cs="宋体"/>
                <w:szCs w:val="21"/>
              </w:rPr>
              <w:t>月</w:t>
            </w:r>
            <w:r>
              <w:rPr>
                <w:rFonts w:ascii="宋体" w:hAnsi="宋体" w:cs="宋体"/>
                <w:szCs w:val="21"/>
                <w:u w:val="single"/>
              </w:rPr>
              <w:t>18</w:t>
            </w:r>
            <w:r>
              <w:rPr>
                <w:rFonts w:hint="eastAsia" w:ascii="宋体" w:hAnsi="宋体" w:cs="宋体"/>
                <w:szCs w:val="21"/>
              </w:rPr>
              <w:t>日</w:t>
            </w:r>
            <w:r>
              <w:rPr>
                <w:rFonts w:ascii="宋体" w:hAnsi="宋体" w:cs="宋体"/>
                <w:szCs w:val="21"/>
                <w:u w:val="single"/>
              </w:rPr>
              <w:t>15</w:t>
            </w:r>
            <w:r>
              <w:rPr>
                <w:rFonts w:hint="eastAsia" w:ascii="宋体" w:hAnsi="宋体" w:cs="宋体"/>
                <w:szCs w:val="21"/>
                <w:u w:val="single"/>
              </w:rPr>
              <w:t xml:space="preserve">:00前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7"/>
                <w:rFonts w:hint="eastAsia" w:ascii="宋体" w:hAnsi="宋体" w:cs="宋体"/>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r>
              <w:rPr>
                <w:rFonts w:hint="eastAsia" w:ascii="宋体" w:hAnsi="宋体" w:cs="宋体"/>
                <w:szCs w:val="21"/>
                <w:u w:val="single"/>
              </w:rPr>
              <w:t xml:space="preserve"> 16.00万 （总价包干，包含税费、交通费、评审费等涉及航标专项设计的所有费用）。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hint="eastAsia" w:ascii="宋体" w:hAnsi="宋体" w:cs="宋体"/>
                <w:szCs w:val="21"/>
                <w:u w:val="single"/>
              </w:rPr>
              <w:t>30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w:t>
            </w:r>
            <w:r>
              <w:rPr>
                <w:rFonts w:hint="eastAsia" w:ascii="宋体" w:hAnsi="宋体" w:cs="宋体"/>
                <w:b/>
                <w:bCs/>
                <w:u w:val="single"/>
              </w:rPr>
              <w:t>1</w:t>
            </w:r>
            <w:r>
              <w:rPr>
                <w:rFonts w:hint="eastAsia" w:ascii="宋体" w:hAnsi="宋体" w:cs="宋体"/>
              </w:rPr>
              <w:t>份、副本</w:t>
            </w:r>
            <w:r>
              <w:rPr>
                <w:rFonts w:hint="eastAsia" w:ascii="宋体" w:hAnsi="宋体" w:cs="宋体"/>
                <w:b/>
                <w:u w:val="single"/>
              </w:rPr>
              <w:t>1</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p>
          <w:p>
            <w:pPr>
              <w:snapToGrid w:val="0"/>
              <w:spacing w:line="320" w:lineRule="exact"/>
              <w:jc w:val="left"/>
              <w:rPr>
                <w:rFonts w:ascii="宋体" w:hAnsi="宋体" w:cs="宋体"/>
                <w:szCs w:val="21"/>
                <w:u w:val="single"/>
              </w:rPr>
            </w:pPr>
            <w:r>
              <w:rPr>
                <w:rFonts w:hint="eastAsia" w:ascii="宋体" w:hAnsi="宋体" w:cs="宋体"/>
                <w:szCs w:val="21"/>
              </w:rPr>
              <w:t>投标人名称：</w:t>
            </w:r>
          </w:p>
          <w:p>
            <w:pPr>
              <w:snapToGrid w:val="0"/>
              <w:spacing w:line="320" w:lineRule="exact"/>
              <w:jc w:val="left"/>
              <w:rPr>
                <w:rFonts w:ascii="宋体" w:hAnsi="宋体" w:cs="宋体"/>
                <w:szCs w:val="21"/>
                <w:u w:val="single"/>
              </w:rPr>
            </w:pPr>
            <w:r>
              <w:rPr>
                <w:rFonts w:hint="eastAsia" w:ascii="宋体" w:hAnsi="宋体" w:cs="宋体"/>
                <w:szCs w:val="21"/>
                <w:u w:val="single"/>
              </w:rPr>
              <w:t>琼州海峡防台锚地（琼州海峡南岸防台应急锚地）项目航标设计劳务协作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10</w:t>
            </w:r>
            <w:r>
              <w:rPr>
                <w:rFonts w:hint="eastAsia" w:ascii="宋体" w:hAnsi="宋体" w:cs="宋体"/>
                <w:szCs w:val="21"/>
              </w:rPr>
              <w:t>月</w:t>
            </w:r>
            <w:r>
              <w:rPr>
                <w:rFonts w:hint="eastAsia" w:ascii="宋体" w:hAnsi="宋体" w:cs="宋体"/>
                <w:szCs w:val="21"/>
                <w:u w:val="single"/>
              </w:rPr>
              <w:t>18</w:t>
            </w:r>
            <w:r>
              <w:rPr>
                <w:rFonts w:hint="eastAsia" w:ascii="宋体" w:hAnsi="宋体" w:cs="宋体"/>
                <w:szCs w:val="21"/>
              </w:rPr>
              <w:t>日</w:t>
            </w:r>
            <w:r>
              <w:rPr>
                <w:rFonts w:ascii="宋体" w:hAnsi="宋体" w:cs="宋体"/>
                <w:szCs w:val="21"/>
                <w:u w:val="single"/>
              </w:rPr>
              <w:t>15</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海口市南沙路60号海南省交通规划勘察设计研究院</w:t>
            </w:r>
            <w:r>
              <w:rPr>
                <w:rFonts w:ascii="宋体" w:hAnsi="宋体" w:cs="宋体"/>
                <w:szCs w:val="21"/>
              </w:rPr>
              <w:t>307</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从海南省交通规划勘察设计研究院抽取综合评标专家库专家3人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本次招标采用：</w:t>
            </w:r>
            <w:r>
              <w:rPr>
                <w:rFonts w:hint="eastAsia" w:ascii="宋体" w:hAnsi="宋体"/>
                <w:szCs w:val="21"/>
              </w:rPr>
              <w:t>经评审的最低投标价法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采用评审的最低投标价法。为了有效控制投标价，招标人设立最高投标限价，投标报价高于最高限价按废标处理，或任何子项投标单价高于控制单价的按废标处理。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设计工作费由中标单位先自行垫付。劳务工作费的支付，按照项目设计设计合同收款进度支付给中标单位。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海南省交通规划勘察设计研究院负责设计劳务协作过程监督，若发现弄虚作假或未按合同执行的，根据实际情况扣减承包费，造成重大损失的或事故的，依法追究相应责任。</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snapToGrid w:val="0"/>
        <w:spacing w:line="360" w:lineRule="auto"/>
        <w:jc w:val="center"/>
        <w:rPr>
          <w:rFonts w:ascii="宋体" w:hAnsi="宋体" w:cs="宋体"/>
          <w:b/>
          <w:sz w:val="36"/>
          <w:szCs w:val="36"/>
          <w:u w:val="single"/>
        </w:rPr>
      </w:pPr>
      <w:r>
        <w:rPr>
          <w:rFonts w:hint="eastAsia" w:ascii="宋体" w:hAnsi="宋体" w:cs="宋体"/>
          <w:b/>
          <w:bCs/>
          <w:sz w:val="28"/>
          <w:szCs w:val="28"/>
        </w:rPr>
        <w:t>附录1  琼州海峡防台锚地（琼州海峡南岸防台应急锚地）项目</w:t>
      </w:r>
    </w:p>
    <w:p>
      <w:pPr>
        <w:snapToGrid w:val="0"/>
        <w:spacing w:line="360" w:lineRule="auto"/>
        <w:jc w:val="center"/>
        <w:rPr>
          <w:rFonts w:eastAsia="黑体"/>
          <w:sz w:val="32"/>
          <w:szCs w:val="36"/>
        </w:rPr>
      </w:pPr>
      <w:r>
        <w:rPr>
          <w:rFonts w:hint="eastAsia" w:eastAsia="黑体"/>
          <w:sz w:val="32"/>
          <w:szCs w:val="36"/>
        </w:rPr>
        <w:t>航标设计劳务协作要求</w:t>
      </w:r>
    </w:p>
    <w:p>
      <w:pPr>
        <w:pStyle w:val="5"/>
        <w:spacing w:before="156" w:beforeLines="50" w:after="156" w:afterLines="50" w:line="360" w:lineRule="auto"/>
        <w:rPr>
          <w:rFonts w:ascii="宋体" w:hAnsi="宋体" w:eastAsia="宋体" w:cs="宋体"/>
          <w:sz w:val="24"/>
          <w:szCs w:val="24"/>
        </w:rPr>
      </w:pPr>
      <w:bookmarkStart w:id="4" w:name="_Toc147844509"/>
      <w:bookmarkStart w:id="5" w:name="_Toc10328"/>
      <w:bookmarkStart w:id="6" w:name="_Toc25787"/>
      <w:bookmarkStart w:id="7" w:name="_Toc465521944"/>
      <w:r>
        <w:rPr>
          <w:rFonts w:hint="eastAsia" w:ascii="宋体" w:hAnsi="宋体" w:eastAsia="宋体" w:cs="宋体"/>
          <w:sz w:val="24"/>
          <w:szCs w:val="24"/>
        </w:rPr>
        <w:t>1 合作模式</w:t>
      </w:r>
      <w:bookmarkEnd w:id="4"/>
      <w:bookmarkEnd w:id="5"/>
      <w:bookmarkEnd w:id="6"/>
    </w:p>
    <w:p>
      <w:pPr>
        <w:pStyle w:val="53"/>
        <w:spacing w:line="360" w:lineRule="auto"/>
        <w:ind w:firstLine="480" w:firstLineChars="200"/>
        <w:jc w:val="both"/>
        <w:rPr>
          <w:rFonts w:hAnsi="宋体"/>
        </w:rPr>
      </w:pPr>
      <w:r>
        <w:rPr>
          <w:rFonts w:hint="eastAsia" w:hAnsi="宋体"/>
        </w:rPr>
        <w:t>本项目采用设计劳务协作的合作模式，由乙方自行准备现场所有生产设备及耗材费用，但考虑到项目体量大、工期紧，为保证现场施工安全、质量及进度，要求中标单位纳入我方统一管理，要求中标单位安排不少于一名专业港航工程师和我方进行设计安全、质量及进度对接。中标单位不得进行分包或转包，一经核实，发包人有权直接终止合同，造成的损失由中标人自行承担。</w:t>
      </w:r>
    </w:p>
    <w:bookmarkEnd w:id="7"/>
    <w:p>
      <w:pPr>
        <w:pStyle w:val="5"/>
        <w:spacing w:before="156" w:beforeLines="50" w:after="156" w:afterLines="50" w:line="360" w:lineRule="auto"/>
        <w:rPr>
          <w:rFonts w:ascii="宋体" w:hAnsi="宋体" w:eastAsia="宋体" w:cs="宋体"/>
          <w:sz w:val="24"/>
          <w:szCs w:val="24"/>
        </w:rPr>
      </w:pPr>
      <w:r>
        <w:rPr>
          <w:rFonts w:hint="eastAsia" w:ascii="宋体" w:hAnsi="宋体" w:eastAsia="宋体" w:cs="宋体"/>
          <w:sz w:val="24"/>
          <w:szCs w:val="24"/>
        </w:rPr>
        <w:t>2 工作内容</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配合海南省交通规划勘察设计研究院完成本项目航标设计劳务协作工作和配合后续服务，包括但不限于项目范围内的航标设计及后续施工服务。</w:t>
      </w:r>
    </w:p>
    <w:p>
      <w:pPr>
        <w:pStyle w:val="5"/>
        <w:spacing w:before="156" w:beforeLines="50" w:after="156" w:afterLines="50" w:line="360" w:lineRule="auto"/>
        <w:rPr>
          <w:rFonts w:ascii="宋体" w:hAnsi="宋体" w:eastAsia="宋体" w:cs="宋体"/>
          <w:sz w:val="24"/>
          <w:szCs w:val="24"/>
        </w:rPr>
      </w:pPr>
      <w:bookmarkStart w:id="8" w:name="_Toc147844511"/>
      <w:r>
        <w:rPr>
          <w:rFonts w:hint="eastAsia" w:ascii="宋体" w:hAnsi="宋体" w:eastAsia="宋体" w:cs="宋体"/>
          <w:sz w:val="24"/>
          <w:szCs w:val="24"/>
        </w:rPr>
        <w:t>3 技术要求</w:t>
      </w:r>
      <w:bookmarkEnd w:id="8"/>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1、设计依据和标准</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（1）本项目的勘察测量资料和工程可行性研究报告。</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（2）《中国海区水上助航标志》（GB 4696—2016）；</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（2）《海区浮动助航标志配布导则》（GB/T 26781—2011）；</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（3）《浮标通用技术条件》（JT/T 760—2009）；</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（4）《海区航标设置管理办法》（交通部令1996年第12号）；</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（5）《沿海航标管理办法》（交通部令2003年第7号）；</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（6）《水运工程施工图文件编制规定》（JTS 110—7—2013）；</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以及其它现行的国家和行业相关标准和规范。</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2、技术要求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按以上规范要求，结合《琼州海峡防台锚地（琼州海峡南岸防台应急锚地）项目可行性研究报告（报批稿）》完成本项目航标专项设计工作，航标设计含航标全套设备的施工图设计及预算、满足指导施工和维护的技术要求参数。航标工程施工图文件主要应包括设计说明、航标配布图、航标结构图、维护通道结构图和配电图等。设计说明应包括平面布置、航标设计和施工方案及注意事项等。</w:t>
      </w:r>
    </w:p>
    <w:p>
      <w:pPr>
        <w:numPr>
          <w:ilvl w:val="0"/>
          <w:numId w:val="3"/>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技术目标</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为本项目锚地</w:t>
      </w:r>
      <w:r>
        <w:rPr>
          <w:rFonts w:hint="eastAsia" w:ascii="宋体" w:hAnsi="宋体" w:cs="宋体"/>
          <w:color w:val="000000"/>
          <w:kern w:val="0"/>
          <w:sz w:val="24"/>
        </w:rPr>
        <w:t>进行</w:t>
      </w:r>
      <w:r>
        <w:rPr>
          <w:rFonts w:ascii="宋体" w:hAnsi="宋体" w:cs="宋体"/>
          <w:color w:val="000000"/>
          <w:kern w:val="0"/>
          <w:sz w:val="24"/>
        </w:rPr>
        <w:t>航标配布设计，标识锚地边界或中心区域等，在满足设计船型通航和锚泊使用需求的前提下</w:t>
      </w:r>
      <w:r>
        <w:rPr>
          <w:rFonts w:hint="eastAsia" w:ascii="宋体" w:hAnsi="宋体" w:cs="宋体"/>
          <w:color w:val="000000"/>
          <w:kern w:val="0"/>
          <w:sz w:val="24"/>
        </w:rPr>
        <w:t>，</w:t>
      </w:r>
      <w:r>
        <w:rPr>
          <w:rFonts w:ascii="宋体" w:hAnsi="宋体" w:cs="宋体"/>
          <w:color w:val="000000"/>
          <w:kern w:val="0"/>
          <w:sz w:val="24"/>
        </w:rPr>
        <w:t>兼顾标识锚地水域范围以防止渔网和网箱侵占锚地。</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4、验收要求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航标设计方案需通过航标主管部门组织的专家评审会和航标验收。</w:t>
      </w:r>
    </w:p>
    <w:p>
      <w:pPr>
        <w:spacing w:line="360" w:lineRule="auto"/>
      </w:pPr>
    </w:p>
    <w:p>
      <w:pPr>
        <w:pStyle w:val="5"/>
        <w:spacing w:before="156" w:beforeLines="50" w:after="156" w:afterLines="50" w:line="360" w:lineRule="auto"/>
        <w:rPr>
          <w:rFonts w:ascii="宋体" w:hAnsi="宋体" w:eastAsia="宋体" w:cs="宋体"/>
          <w:sz w:val="24"/>
          <w:szCs w:val="24"/>
        </w:rPr>
      </w:pPr>
      <w:bookmarkStart w:id="9" w:name="_Toc147844512"/>
      <w:r>
        <w:rPr>
          <w:rFonts w:hint="eastAsia" w:ascii="宋体" w:hAnsi="宋体" w:eastAsia="宋体" w:cs="宋体"/>
          <w:sz w:val="24"/>
          <w:szCs w:val="24"/>
        </w:rPr>
        <w:t>4工作量</w:t>
      </w:r>
      <w:bookmarkEnd w:id="9"/>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含航标全套设备的施工图设计及预算、指导施工和维护的技术要求参数说明。</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pStyle w:val="11"/>
        <w:rPr>
          <w:rFonts w:ascii="宋体" w:hAnsi="宋体" w:cs="宋体"/>
          <w:sz w:val="28"/>
          <w:szCs w:val="28"/>
        </w:rPr>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（项目名称）设计投标文件</w:t>
      </w:r>
    </w:p>
    <w:p>
      <w:pPr>
        <w:spacing w:line="360" w:lineRule="auto"/>
        <w:jc w:val="center"/>
        <w:rPr>
          <w:rFonts w:ascii="宋体" w:hAnsi="宋体" w:cs="宋体"/>
          <w:sz w:val="28"/>
          <w:szCs w:val="28"/>
        </w:rPr>
      </w:pPr>
      <w:r>
        <w:rPr>
          <w:rFonts w:hint="eastAsia" w:ascii="宋体" w:hAnsi="宋体" w:cs="宋体"/>
          <w:sz w:val="28"/>
          <w:szCs w:val="28"/>
        </w:rPr>
        <w:t>（开标记录表</w:t>
      </w:r>
      <w:r>
        <w:rPr>
          <w:rStyle w:val="27"/>
          <w:rFonts w:hint="eastAsia" w:ascii="宋体" w:hAnsi="宋体" w:cs="宋体"/>
          <w:sz w:val="28"/>
          <w:szCs w:val="28"/>
        </w:rPr>
        <w:footnoteReference w:id="2"/>
      </w:r>
      <w:r>
        <w:rPr>
          <w:rFonts w:hint="eastAsia" w:ascii="宋体" w:hAnsi="宋体" w:cs="宋体"/>
          <w:sz w:val="28"/>
          <w:szCs w:val="28"/>
        </w:rPr>
        <w:t xml:space="preserve">） </w:t>
      </w:r>
    </w:p>
    <w:p>
      <w:pPr>
        <w:spacing w:line="360" w:lineRule="auto"/>
        <w:rPr>
          <w:rFonts w:ascii="宋体" w:hAnsi="宋体" w:cs="宋体"/>
          <w:sz w:val="24"/>
        </w:rPr>
      </w:pPr>
      <w:r>
        <w:rPr>
          <w:rFonts w:hint="eastAsia" w:ascii="宋体" w:hAnsi="宋体" w:cs="宋体"/>
          <w:sz w:val="24"/>
        </w:rPr>
        <w:t xml:space="preserve">                           开标时间：</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Style w:val="20"/>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288" w:lineRule="auto"/>
        <w:ind w:firstLine="480"/>
        <w:jc w:val="left"/>
        <w:rPr>
          <w:rFonts w:ascii="宋体" w:hAnsi="宋体"/>
          <w:sz w:val="24"/>
        </w:rPr>
      </w:pPr>
    </w:p>
    <w:p>
      <w:pPr>
        <w:spacing w:line="288" w:lineRule="auto"/>
        <w:ind w:firstLine="480"/>
        <w:jc w:val="left"/>
        <w:rPr>
          <w:rFonts w:ascii="宋体" w:hAnsi="宋体"/>
          <w:sz w:val="24"/>
          <w:u w:val="single"/>
        </w:rPr>
      </w:pPr>
      <w:r>
        <w:rPr>
          <w:rFonts w:hint="eastAsia" w:ascii="宋体" w:hAnsi="宋体"/>
          <w:sz w:val="24"/>
        </w:rPr>
        <w:t>招标人代表：</w:t>
      </w:r>
      <w:r>
        <w:rPr>
          <w:rFonts w:hint="eastAsia" w:ascii="宋体" w:hAnsi="宋体"/>
          <w:sz w:val="24"/>
          <w:u w:val="single"/>
        </w:rPr>
        <w:t xml:space="preserve">       </w:t>
      </w:r>
      <w:r>
        <w:rPr>
          <w:rFonts w:hint="eastAsia" w:ascii="宋体" w:hAnsi="宋体"/>
          <w:sz w:val="24"/>
        </w:rPr>
        <w:t xml:space="preserve">        记录人：</w:t>
      </w:r>
      <w:r>
        <w:rPr>
          <w:rFonts w:hint="eastAsia" w:ascii="宋体" w:hAnsi="宋体"/>
          <w:sz w:val="24"/>
          <w:u w:val="single"/>
        </w:rPr>
        <w:t xml:space="preserve">         </w:t>
      </w:r>
      <w:r>
        <w:rPr>
          <w:rFonts w:hint="eastAsia" w:ascii="宋体" w:hAnsi="宋体"/>
          <w:sz w:val="24"/>
        </w:rPr>
        <w:t xml:space="preserve">     监标人：</w:t>
      </w:r>
      <w:r>
        <w:rPr>
          <w:rFonts w:hint="eastAsia" w:ascii="宋体" w:hAnsi="宋体"/>
          <w:sz w:val="24"/>
          <w:u w:val="single"/>
        </w:rPr>
        <w:t xml:space="preserve">         </w:t>
      </w:r>
    </w:p>
    <w:p>
      <w:pPr>
        <w:spacing w:line="288" w:lineRule="auto"/>
        <w:ind w:firstLine="5880" w:firstLineChars="2450"/>
        <w:jc w:val="left"/>
        <w:rPr>
          <w:rFonts w:ascii="宋体" w:hAnsi="宋体"/>
          <w:sz w:val="24"/>
          <w:u w:val="single"/>
        </w:rPr>
      </w:pPr>
    </w:p>
    <w:p>
      <w:pPr>
        <w:spacing w:line="288" w:lineRule="auto"/>
        <w:ind w:firstLine="5880" w:firstLineChars="2450"/>
        <w:jc w:val="lef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sz w:val="28"/>
          <w:szCs w:val="28"/>
        </w:rPr>
      </w:pPr>
      <w:r>
        <w:rPr>
          <w:rFonts w:hint="eastAsia" w:ascii="宋体" w:hAnsi="宋体"/>
          <w:sz w:val="28"/>
          <w:szCs w:val="28"/>
        </w:rPr>
        <w:t>中标通知书</w:t>
      </w:r>
    </w:p>
    <w:p>
      <w:pPr>
        <w:jc w:val="center"/>
        <w:rPr>
          <w:rFonts w:ascii="宋体" w:hAnsi="宋体"/>
          <w:sz w:val="24"/>
        </w:rPr>
      </w:pPr>
      <w:r>
        <w:rPr>
          <w:rFonts w:hint="eastAsia" w:ascii="宋体" w:hAnsi="宋体"/>
          <w:sz w:val="24"/>
        </w:rPr>
        <w:t>编号：</w:t>
      </w:r>
    </w:p>
    <w:p>
      <w:pPr>
        <w:jc w:val="center"/>
        <w:rPr>
          <w:rFonts w:ascii="宋体" w:hAnsi="宋体"/>
          <w:sz w:val="24"/>
        </w:rPr>
      </w:pPr>
      <w:r>
        <w:rPr>
          <w:rFonts w:hint="eastAsia" w:ascii="宋体" w:hAnsi="宋体"/>
          <w:sz w:val="24"/>
        </w:rPr>
        <w:t xml:space="preserve"> </w:t>
      </w:r>
    </w:p>
    <w:p>
      <w:pPr>
        <w:adjustRightInd w:val="0"/>
        <w:snapToGrid w:val="0"/>
        <w:spacing w:line="336" w:lineRule="auto"/>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（中标人名称）：</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你方于</w:t>
      </w:r>
      <w:r>
        <w:rPr>
          <w:rFonts w:hint="eastAsia" w:ascii="宋体" w:hAnsi="宋体"/>
          <w:sz w:val="24"/>
          <w:u w:val="single"/>
        </w:rPr>
        <w:t xml:space="preserve">        </w:t>
      </w:r>
      <w:r>
        <w:rPr>
          <w:rFonts w:hint="eastAsia" w:ascii="宋体" w:hAnsi="宋体"/>
          <w:sz w:val="24"/>
        </w:rPr>
        <w:t>（投标日期）所递交的</w:t>
      </w:r>
      <w:r>
        <w:rPr>
          <w:rFonts w:hint="eastAsia" w:ascii="宋体" w:hAnsi="宋体"/>
          <w:sz w:val="24"/>
          <w:u w:val="single"/>
        </w:rPr>
        <w:t xml:space="preserve">          </w:t>
      </w:r>
      <w:r>
        <w:rPr>
          <w:rFonts w:hint="eastAsia" w:ascii="宋体" w:hAnsi="宋体"/>
          <w:sz w:val="24"/>
        </w:rPr>
        <w:t>（项目名称）航标设计劳务投标文件已被我方接受，被确定为中标人。</w:t>
      </w:r>
    </w:p>
    <w:p>
      <w:pPr>
        <w:jc w:val="left"/>
        <w:rPr>
          <w:rFonts w:ascii="宋体" w:hAnsi="宋体"/>
          <w:sz w:val="24"/>
        </w:rPr>
      </w:pPr>
      <w:r>
        <w:rPr>
          <w:rFonts w:hint="eastAsia" w:ascii="宋体" w:hAnsi="宋体"/>
          <w:sz w:val="24"/>
        </w:rPr>
        <w:t xml:space="preserve">    中标价：</w:t>
      </w:r>
      <w:r>
        <w:rPr>
          <w:rFonts w:hint="eastAsia" w:ascii="宋体" w:hAnsi="宋体"/>
          <w:sz w:val="24"/>
          <w:u w:val="single"/>
        </w:rPr>
        <w:t xml:space="preserve">           </w:t>
      </w:r>
      <w:r>
        <w:rPr>
          <w:rFonts w:hint="eastAsia" w:ascii="宋体" w:hAnsi="宋体"/>
          <w:sz w:val="24"/>
        </w:rPr>
        <w:t>元。</w:t>
      </w:r>
    </w:p>
    <w:p>
      <w:pPr>
        <w:jc w:val="left"/>
        <w:rPr>
          <w:rFonts w:ascii="宋体" w:hAnsi="宋体"/>
          <w:sz w:val="24"/>
        </w:rPr>
      </w:pPr>
      <w:r>
        <w:rPr>
          <w:rFonts w:hint="eastAsia" w:ascii="宋体" w:hAnsi="宋体"/>
          <w:sz w:val="24"/>
        </w:rPr>
        <w:t xml:space="preserve">    设计周期：</w:t>
      </w:r>
      <w:r>
        <w:rPr>
          <w:rFonts w:hint="eastAsia" w:ascii="宋体" w:hAnsi="宋体"/>
          <w:sz w:val="24"/>
          <w:u w:val="single"/>
        </w:rPr>
        <w:t xml:space="preserve">            </w:t>
      </w:r>
      <w:r>
        <w:rPr>
          <w:rFonts w:hint="eastAsia" w:ascii="宋体" w:hAnsi="宋体"/>
          <w:sz w:val="24"/>
        </w:rPr>
        <w:t>。</w:t>
      </w:r>
    </w:p>
    <w:p>
      <w:pPr>
        <w:jc w:val="left"/>
        <w:rPr>
          <w:rFonts w:ascii="宋体" w:hAnsi="宋体"/>
          <w:sz w:val="24"/>
        </w:rPr>
      </w:pPr>
      <w:r>
        <w:rPr>
          <w:rFonts w:hint="eastAsia" w:ascii="宋体" w:hAnsi="宋体"/>
          <w:sz w:val="24"/>
        </w:rPr>
        <w:t xml:space="preserve">    项目负责人：</w:t>
      </w:r>
      <w:r>
        <w:rPr>
          <w:rFonts w:hint="eastAsia" w:ascii="宋体" w:hAnsi="宋体"/>
          <w:sz w:val="24"/>
          <w:u w:val="single"/>
        </w:rPr>
        <w:t xml:space="preserve">              </w:t>
      </w:r>
      <w:r>
        <w:rPr>
          <w:rFonts w:hint="eastAsia" w:ascii="宋体" w:hAnsi="宋体"/>
          <w:sz w:val="24"/>
        </w:rPr>
        <w:t>（姓名）。</w:t>
      </w:r>
    </w:p>
    <w:p>
      <w:pPr>
        <w:jc w:val="left"/>
        <w:rPr>
          <w:rFonts w:ascii="宋体" w:hAnsi="宋体"/>
          <w:sz w:val="24"/>
        </w:rPr>
      </w:pPr>
      <w:r>
        <w:rPr>
          <w:rFonts w:hint="eastAsia" w:ascii="宋体" w:hAnsi="宋体"/>
          <w:sz w:val="24"/>
        </w:rPr>
        <w:t xml:space="preserve">    请你方在接到本通知书后的</w:t>
      </w:r>
      <w:r>
        <w:rPr>
          <w:rFonts w:hint="eastAsia" w:ascii="宋体" w:hAnsi="宋体"/>
          <w:sz w:val="24"/>
          <w:u w:val="single"/>
        </w:rPr>
        <w:t xml:space="preserve">     </w:t>
      </w:r>
      <w:r>
        <w:rPr>
          <w:rFonts w:hint="eastAsia" w:ascii="宋体" w:hAnsi="宋体"/>
          <w:sz w:val="24"/>
        </w:rPr>
        <w:t>日内到</w:t>
      </w:r>
      <w:r>
        <w:rPr>
          <w:rFonts w:hint="eastAsia" w:ascii="宋体" w:hAnsi="宋体"/>
          <w:sz w:val="24"/>
          <w:u w:val="single"/>
        </w:rPr>
        <w:t xml:space="preserve">               </w:t>
      </w:r>
      <w:r>
        <w:rPr>
          <w:rFonts w:hint="eastAsia" w:ascii="宋体" w:hAnsi="宋体"/>
          <w:sz w:val="24"/>
        </w:rPr>
        <w:t>（指定地点）与我方签订航标设计劳务合同。</w:t>
      </w:r>
    </w:p>
    <w:p>
      <w:pPr>
        <w:jc w:val="left"/>
        <w:rPr>
          <w:rFonts w:ascii="宋体" w:hAnsi="宋体"/>
          <w:sz w:val="24"/>
        </w:rPr>
      </w:pPr>
      <w:r>
        <w:rPr>
          <w:rFonts w:hint="eastAsia" w:ascii="宋体" w:hAnsi="宋体"/>
          <w:sz w:val="24"/>
        </w:rPr>
        <w:t xml:space="preserve">    特此通知。</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t xml:space="preserve"> </w:t>
      </w:r>
    </w:p>
    <w:p>
      <w:pPr>
        <w:adjustRightInd w:val="0"/>
        <w:snapToGrid w:val="0"/>
        <w:spacing w:line="336" w:lineRule="auto"/>
        <w:jc w:val="left"/>
        <w:rPr>
          <w:rFonts w:ascii="宋体" w:hAnsi="宋体"/>
          <w:sz w:val="24"/>
        </w:rPr>
      </w:pPr>
      <w:r>
        <w:rPr>
          <w:rFonts w:hint="eastAsia" w:ascii="宋体" w:hAnsi="宋体"/>
          <w:sz w:val="24"/>
        </w:rPr>
        <w:t xml:space="preserve">                              招标人：</w:t>
      </w:r>
      <w:r>
        <w:rPr>
          <w:rFonts w:hint="eastAsia" w:ascii="宋体" w:hAnsi="宋体"/>
          <w:sz w:val="24"/>
          <w:u w:val="single"/>
        </w:rPr>
        <w:t xml:space="preserve">                   </w:t>
      </w:r>
      <w:r>
        <w:rPr>
          <w:rFonts w:hint="eastAsia" w:ascii="宋体" w:hAnsi="宋体"/>
          <w:sz w:val="24"/>
        </w:rPr>
        <w:t>（盖单位章）</w:t>
      </w:r>
    </w:p>
    <w:p>
      <w:pPr>
        <w:adjustRightInd w:val="0"/>
        <w:snapToGrid w:val="0"/>
        <w:spacing w:line="336" w:lineRule="auto"/>
        <w:jc w:val="left"/>
        <w:rPr>
          <w:rFonts w:ascii="宋体" w:hAnsi="宋体"/>
          <w:sz w:val="24"/>
        </w:rPr>
      </w:pPr>
      <w:r>
        <w:rPr>
          <w:rFonts w:hint="eastAsia" w:ascii="宋体" w:hAnsi="宋体"/>
          <w:sz w:val="24"/>
        </w:rPr>
        <w:t xml:space="preserve">                            </w:t>
      </w:r>
    </w:p>
    <w:p>
      <w:pPr>
        <w:pStyle w:val="2"/>
        <w:ind w:firstLine="540"/>
      </w:pPr>
      <w:r>
        <w:rPr>
          <w:rFonts w:hint="eastAsia"/>
        </w:rPr>
        <w:t xml:space="preserve"> </w:t>
      </w:r>
    </w:p>
    <w:p>
      <w:pPr>
        <w:adjustRightInd w:val="0"/>
        <w:snapToGrid w:val="0"/>
        <w:spacing w:line="336" w:lineRule="auto"/>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（招标人名称）：</w:t>
      </w:r>
    </w:p>
    <w:p>
      <w:pPr>
        <w:jc w:val="left"/>
        <w:rPr>
          <w:rFonts w:ascii="宋体" w:hAnsi="宋体" w:cs="宋体"/>
          <w:sz w:val="24"/>
        </w:rPr>
      </w:pPr>
    </w:p>
    <w:p>
      <w:pPr>
        <w:jc w:val="left"/>
        <w:rPr>
          <w:rFonts w:ascii="宋体" w:hAnsi="宋体"/>
          <w:sz w:val="24"/>
        </w:rPr>
      </w:pPr>
      <w:r>
        <w:rPr>
          <w:rFonts w:hint="eastAsia" w:ascii="宋体" w:hAnsi="宋体"/>
          <w:sz w:val="24"/>
        </w:rPr>
        <w:t xml:space="preserve">    我方已接到你方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日发出的</w:t>
      </w:r>
      <w:r>
        <w:rPr>
          <w:rFonts w:hint="eastAsia" w:ascii="宋体" w:hAnsi="宋体"/>
          <w:sz w:val="24"/>
          <w:u w:val="single"/>
        </w:rPr>
        <w:t xml:space="preserve">                     </w:t>
      </w:r>
      <w:r>
        <w:rPr>
          <w:rFonts w:hint="eastAsia" w:ascii="宋体" w:hAnsi="宋体"/>
          <w:sz w:val="24"/>
        </w:rPr>
        <w:t>（项目名称）</w:t>
      </w:r>
      <w:r>
        <w:rPr>
          <w:rFonts w:hint="eastAsia" w:ascii="宋体" w:hAnsi="宋体" w:cs="宋体"/>
          <w:sz w:val="24"/>
        </w:rPr>
        <w:t>航标设计劳务协作招标关于</w:t>
      </w:r>
      <w:r>
        <w:rPr>
          <w:rFonts w:hint="eastAsia" w:ascii="宋体" w:hAnsi="宋体"/>
          <w:sz w:val="24"/>
          <w:u w:val="single"/>
        </w:rPr>
        <w:t xml:space="preserve">              </w:t>
      </w:r>
      <w:r>
        <w:rPr>
          <w:rFonts w:hint="eastAsia" w:ascii="宋体" w:hAnsi="宋体"/>
          <w:sz w:val="24"/>
        </w:rPr>
        <w:t>的通知，我方已于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日收到。</w:t>
      </w:r>
    </w:p>
    <w:p>
      <w:pPr>
        <w:rPr>
          <w:rFonts w:ascii="宋体" w:hAnsi="宋体" w:cs="宋体"/>
          <w:sz w:val="24"/>
        </w:rPr>
      </w:pP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p>
    <w:p>
      <w:pPr>
        <w:adjustRightInd w:val="0"/>
        <w:snapToGrid w:val="0"/>
        <w:spacing w:line="336" w:lineRule="auto"/>
        <w:ind w:firstLine="3360" w:firstLineChars="1400"/>
        <w:jc w:val="left"/>
        <w:rPr>
          <w:rFonts w:ascii="宋体" w:hAnsi="宋体"/>
          <w:sz w:val="24"/>
        </w:rPr>
      </w:pPr>
      <w:r>
        <w:rPr>
          <w:rFonts w:hint="eastAsia" w:ascii="宋体" w:hAnsi="宋体" w:cs="宋体"/>
          <w:sz w:val="24"/>
        </w:rPr>
        <w:t xml:space="preserve">  </w:t>
      </w: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（盖单位章）</w:t>
      </w:r>
    </w:p>
    <w:p>
      <w:pPr>
        <w:adjustRightInd w:val="0"/>
        <w:snapToGrid w:val="0"/>
        <w:spacing w:line="336" w:lineRule="auto"/>
        <w:jc w:val="left"/>
        <w:rPr>
          <w:rFonts w:ascii="宋体" w:hAnsi="宋体"/>
          <w:sz w:val="24"/>
        </w:rPr>
      </w:pPr>
      <w:r>
        <w:rPr>
          <w:rFonts w:hint="eastAsia" w:ascii="宋体" w:hAnsi="宋体"/>
          <w:sz w:val="24"/>
        </w:rPr>
        <w:t xml:space="preserve"> </w:t>
      </w:r>
    </w:p>
    <w:p>
      <w:pPr>
        <w:adjustRightInd w:val="0"/>
        <w:snapToGrid w:val="0"/>
        <w:spacing w:line="336" w:lineRule="auto"/>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spacing w:line="336" w:lineRule="auto"/>
        <w:ind w:firstLine="3360" w:firstLineChars="1400"/>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4"/>
        <w:jc w:val="center"/>
        <w:rPr>
          <w:rFonts w:ascii="宋体" w:hAnsi="宋体" w:cs="宋体"/>
          <w:sz w:val="32"/>
          <w:szCs w:val="32"/>
        </w:rPr>
      </w:pPr>
      <w:bookmarkStart w:id="10" w:name="_Toc322706611"/>
      <w:bookmarkStart w:id="11" w:name="_Toc322706230"/>
      <w:bookmarkStart w:id="12" w:name="_Toc147844513"/>
      <w:r>
        <w:rPr>
          <w:rFonts w:hint="eastAsia" w:ascii="宋体" w:hAnsi="宋体" w:cs="宋体"/>
        </w:rPr>
        <w:t>第三章  评标办法（最低评标价法）</w:t>
      </w:r>
      <w:bookmarkEnd w:id="10"/>
      <w:bookmarkEnd w:id="11"/>
      <w:bookmarkEnd w:id="12"/>
    </w:p>
    <w:p>
      <w:pPr>
        <w:spacing w:line="360" w:lineRule="auto"/>
        <w:jc w:val="left"/>
        <w:rPr>
          <w:rFonts w:eastAsia="黑体"/>
          <w:sz w:val="28"/>
          <w:szCs w:val="28"/>
        </w:rPr>
      </w:pPr>
      <w:r>
        <w:rPr>
          <w:rFonts w:hint="eastAsia" w:eastAsia="黑体"/>
          <w:sz w:val="28"/>
          <w:szCs w:val="28"/>
        </w:rPr>
        <w:t>评标办法前附表</w:t>
      </w:r>
    </w:p>
    <w:tbl>
      <w:tblPr>
        <w:tblStyle w:val="2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rPr>
              <w:t>条款号</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rPr>
              <w:t>条款名称</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rPr>
              <w:t>资格后审</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b/>
                <w:szCs w:val="21"/>
              </w:rPr>
            </w:pPr>
            <w:r>
              <w:rPr>
                <w:b/>
                <w:szCs w:val="21"/>
              </w:rPr>
              <w:t xml:space="preserve">   </w:t>
            </w:r>
            <w:r>
              <w:rPr>
                <w:rFonts w:hint="eastAsia"/>
                <w:b/>
                <w:szCs w:val="21"/>
              </w:rPr>
              <w:t>（</w:t>
            </w:r>
            <w:r>
              <w:rPr>
                <w:b/>
                <w:szCs w:val="21"/>
              </w:rPr>
              <w:t>1</w:t>
            </w:r>
            <w:r>
              <w:rPr>
                <w:rFonts w:hint="eastAsia"/>
                <w:b/>
                <w:szCs w:val="21"/>
              </w:rPr>
              <w:t>）投标人具备有效的营业执照和基本帐户开户许可证；</w:t>
            </w:r>
          </w:p>
          <w:p>
            <w:pPr>
              <w:snapToGrid w:val="0"/>
              <w:spacing w:before="62" w:beforeLines="20" w:after="62" w:afterLines="20"/>
              <w:rPr>
                <w:b/>
                <w:szCs w:val="21"/>
              </w:rPr>
            </w:pPr>
            <w:r>
              <w:rPr>
                <w:b/>
                <w:szCs w:val="21"/>
              </w:rPr>
              <w:t xml:space="preserve">   </w:t>
            </w:r>
            <w:r>
              <w:rPr>
                <w:rFonts w:hint="eastAsia"/>
                <w:b/>
                <w:szCs w:val="21"/>
              </w:rPr>
              <w:t>（</w:t>
            </w:r>
            <w:r>
              <w:rPr>
                <w:b/>
                <w:szCs w:val="21"/>
              </w:rPr>
              <w:t>2</w:t>
            </w:r>
            <w:r>
              <w:rPr>
                <w:rFonts w:hint="eastAsia"/>
                <w:b/>
                <w:szCs w:val="21"/>
              </w:rPr>
              <w:t>）投标人的资质证书有效且等级符合第二章</w:t>
            </w:r>
            <w:r>
              <w:rPr>
                <w:b/>
                <w:szCs w:val="21"/>
              </w:rPr>
              <w:t>“</w:t>
            </w:r>
            <w:r>
              <w:rPr>
                <w:rFonts w:hint="eastAsia"/>
                <w:b/>
                <w:szCs w:val="21"/>
              </w:rPr>
              <w:t>投标人须知前附表</w:t>
            </w:r>
            <w:r>
              <w:rPr>
                <w:b/>
                <w:szCs w:val="21"/>
              </w:rPr>
              <w:t>”</w:t>
            </w:r>
            <w:r>
              <w:rPr>
                <w:rFonts w:hint="eastAsia"/>
                <w:b/>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rPr>
              <w:t>投标报价</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b/>
                <w:szCs w:val="21"/>
              </w:rPr>
            </w:pPr>
            <w:r>
              <w:rPr>
                <w:rFonts w:hint="eastAsia"/>
                <w:b/>
                <w:szCs w:val="21"/>
              </w:rPr>
              <w:t>最低投标价法。</w:t>
            </w:r>
          </w:p>
          <w:p>
            <w:pPr>
              <w:snapToGrid w:val="0"/>
              <w:spacing w:before="62" w:beforeLines="20" w:after="62" w:afterLines="20"/>
              <w:rPr>
                <w:b/>
                <w:szCs w:val="21"/>
              </w:rPr>
            </w:pPr>
            <w:r>
              <w:rPr>
                <w:rFonts w:hint="eastAsia"/>
                <w:b/>
                <w:szCs w:val="21"/>
              </w:rPr>
              <w:t>1、投标报价最低者中标；</w:t>
            </w:r>
          </w:p>
          <w:p>
            <w:pPr>
              <w:snapToGrid w:val="0"/>
              <w:spacing w:before="62" w:beforeLines="20" w:after="62" w:afterLines="20"/>
              <w:rPr>
                <w:b/>
                <w:szCs w:val="21"/>
              </w:rPr>
            </w:pPr>
            <w:r>
              <w:rPr>
                <w:rFonts w:hint="eastAsia"/>
                <w:b/>
                <w:szCs w:val="21"/>
              </w:rPr>
              <w:t>2、为了有效控制投标价，招标人设立最高投标限价，投标报价高于最高限价按废标处理，或任何子项投标单价高于控制单价的按废标处理。</w:t>
            </w:r>
          </w:p>
          <w:p>
            <w:pPr>
              <w:snapToGrid w:val="0"/>
              <w:spacing w:before="62" w:beforeLines="20" w:after="62" w:afterLines="20"/>
              <w:rPr>
                <w:b/>
                <w:szCs w:val="21"/>
              </w:rPr>
            </w:pPr>
            <w:r>
              <w:rPr>
                <w:rFonts w:hint="eastAsia"/>
                <w:b/>
                <w:szCs w:val="21"/>
              </w:rPr>
              <w:t>3、当投标价相同时，以资质等级高的投标人优先；若资质等级也相同，以单项业绩合同金额高的优先。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szCs w:val="21"/>
              </w:rPr>
              <w:t>3</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rPr>
              <w:t>评标结果</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b/>
                <w:szCs w:val="21"/>
              </w:rPr>
            </w:pPr>
            <w:r>
              <w:rPr>
                <w:rFonts w:hint="eastAsia"/>
                <w:b/>
                <w:szCs w:val="21"/>
              </w:rPr>
              <w:t>推荐的中标人为</w:t>
            </w:r>
            <w:r>
              <w:rPr>
                <w:b/>
                <w:szCs w:val="21"/>
              </w:rPr>
              <w:t>1</w:t>
            </w:r>
            <w:r>
              <w:rPr>
                <w:rFonts w:hint="eastAsia"/>
                <w:b/>
                <w:szCs w:val="21"/>
              </w:rPr>
              <w:t>名。</w:t>
            </w:r>
          </w:p>
        </w:tc>
      </w:tr>
    </w:tbl>
    <w:p>
      <w:pPr>
        <w:rPr>
          <w:rFonts w:ascii="宋体" w:hAnsi="宋体" w:cs="宋体"/>
        </w:rPr>
      </w:pPr>
    </w:p>
    <w:p>
      <w:pPr>
        <w:pStyle w:val="2"/>
        <w:ind w:firstLine="540"/>
      </w:pPr>
    </w:p>
    <w:p>
      <w:pPr>
        <w:pStyle w:val="2"/>
        <w:ind w:firstLine="540"/>
      </w:pPr>
    </w:p>
    <w:p>
      <w:pPr>
        <w:pStyle w:val="2"/>
        <w:ind w:firstLine="540"/>
      </w:pPr>
    </w:p>
    <w:p>
      <w:pPr>
        <w:rPr>
          <w:rFonts w:ascii="宋体" w:hAnsi="宋体" w:cs="宋体"/>
          <w:sz w:val="28"/>
          <w:szCs w:val="28"/>
        </w:rPr>
      </w:pPr>
      <w:r>
        <w:rPr>
          <w:rFonts w:hint="eastAsia" w:ascii="宋体" w:hAnsi="宋体" w:cs="宋体"/>
          <w:sz w:val="28"/>
          <w:szCs w:val="28"/>
        </w:rPr>
        <w:br w:type="page"/>
      </w: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numPr>
          <w:ilvl w:val="0"/>
          <w:numId w:val="4"/>
        </w:numPr>
        <w:ind w:left="10140" w:hanging="10140" w:hangingChars="1950"/>
        <w:jc w:val="center"/>
        <w:outlineLvl w:val="0"/>
        <w:rPr>
          <w:rFonts w:ascii="宋体" w:hAnsi="宋体" w:cs="宋体"/>
          <w:bCs/>
          <w:sz w:val="52"/>
        </w:rPr>
      </w:pPr>
      <w:r>
        <w:rPr>
          <w:rFonts w:hint="eastAsia" w:ascii="宋体" w:hAnsi="宋体" w:cs="宋体"/>
          <w:bCs/>
          <w:sz w:val="52"/>
        </w:rPr>
        <w:t xml:space="preserve"> </w:t>
      </w:r>
      <w:bookmarkStart w:id="13" w:name="_Toc147844514"/>
      <w:r>
        <w:rPr>
          <w:rFonts w:hint="eastAsia" w:ascii="宋体" w:hAnsi="宋体" w:cs="宋体"/>
          <w:bCs/>
          <w:sz w:val="52"/>
        </w:rPr>
        <w:t>合同条款及格式</w:t>
      </w:r>
      <w:bookmarkEnd w:id="13"/>
    </w:p>
    <w:p>
      <w:pPr>
        <w:ind w:left="-4095" w:leftChars="-1950"/>
        <w:jc w:val="center"/>
        <w:outlineLvl w:val="0"/>
        <w:rPr>
          <w:rFonts w:ascii="宋体" w:hAnsi="宋体" w:cs="宋体"/>
          <w:bCs/>
          <w:sz w:val="52"/>
        </w:rPr>
      </w:pPr>
      <w:r>
        <w:rPr>
          <w:rFonts w:hint="eastAsia" w:ascii="宋体" w:hAnsi="宋体" w:cs="宋体"/>
          <w:bCs/>
          <w:sz w:val="52"/>
        </w:rPr>
        <w:t xml:space="preserve">                 </w:t>
      </w:r>
      <w:bookmarkStart w:id="14" w:name="_Toc147844515"/>
      <w:r>
        <w:rPr>
          <w:rFonts w:hint="eastAsia" w:ascii="宋体" w:hAnsi="宋体" w:cs="宋体"/>
          <w:bCs/>
          <w:sz w:val="52"/>
        </w:rPr>
        <w:t>（以双方商定合同为准）</w:t>
      </w:r>
      <w:bookmarkEnd w:id="14"/>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jc w:val="center"/>
        <w:rPr>
          <w:rFonts w:ascii="宋体" w:hAnsi="宋体" w:cs="宋体"/>
          <w:b/>
          <w:sz w:val="44"/>
          <w:szCs w:val="44"/>
        </w:rPr>
      </w:pPr>
      <w:r>
        <w:rPr>
          <w:rFonts w:hint="eastAsia" w:ascii="宋体" w:hAnsi="宋体" w:cs="宋体"/>
          <w:b/>
          <w:sz w:val="44"/>
          <w:szCs w:val="44"/>
          <w:lang w:bidi="ar"/>
        </w:rPr>
        <w:t>劳务协作合同</w:t>
      </w:r>
    </w:p>
    <w:p>
      <w:pPr>
        <w:spacing w:line="560" w:lineRule="exact"/>
        <w:rPr>
          <w:rFonts w:ascii="宋体" w:hAnsi="宋体" w:cs="宋体"/>
          <w:sz w:val="28"/>
          <w:szCs w:val="28"/>
        </w:rPr>
      </w:pPr>
    </w:p>
    <w:p>
      <w:pPr>
        <w:spacing w:line="360" w:lineRule="auto"/>
        <w:rPr>
          <w:rFonts w:ascii="宋体" w:hAnsi="宋体" w:cs="宋体"/>
          <w:sz w:val="24"/>
        </w:rPr>
      </w:pPr>
      <w:r>
        <w:rPr>
          <w:rFonts w:hint="eastAsia" w:ascii="宋体" w:hAnsi="宋体" w:cs="宋体"/>
          <w:sz w:val="24"/>
          <w:lang w:bidi="ar"/>
        </w:rPr>
        <w:t>甲方：海南省交通规划勘察设计研究院</w:t>
      </w:r>
    </w:p>
    <w:p>
      <w:pPr>
        <w:spacing w:line="360" w:lineRule="auto"/>
        <w:rPr>
          <w:rFonts w:ascii="宋体" w:hAnsi="宋体" w:cs="宋体"/>
          <w:sz w:val="24"/>
          <w:u w:val="single"/>
        </w:rPr>
      </w:pPr>
      <w:r>
        <w:rPr>
          <w:rFonts w:hint="eastAsia" w:ascii="宋体" w:hAnsi="宋体" w:cs="宋体"/>
          <w:sz w:val="24"/>
          <w:lang w:bidi="ar"/>
        </w:rPr>
        <w:t>乙方：</w:t>
      </w:r>
    </w:p>
    <w:p>
      <w:pPr>
        <w:spacing w:line="360" w:lineRule="auto"/>
        <w:ind w:firstLine="600" w:firstLineChars="250"/>
        <w:jc w:val="left"/>
        <w:rPr>
          <w:rFonts w:ascii="宋体" w:hAnsi="宋体" w:cs="宋体"/>
          <w:sz w:val="24"/>
        </w:rPr>
      </w:pPr>
      <w:r>
        <w:rPr>
          <w:rFonts w:hint="eastAsia" w:ascii="宋体" w:hAnsi="宋体" w:cs="宋体"/>
          <w:sz w:val="24"/>
          <w:lang w:bidi="ar"/>
        </w:rPr>
        <w:t>经招投标程序，甲方决定由乙方承担的设计劳务协作任务。经双方协商达成如下条款，以便共同遵守执行：</w:t>
      </w:r>
    </w:p>
    <w:p>
      <w:pPr>
        <w:spacing w:line="360" w:lineRule="auto"/>
        <w:ind w:firstLine="482" w:firstLineChars="200"/>
        <w:rPr>
          <w:rFonts w:ascii="宋体" w:hAnsi="宋体" w:cs="宋体"/>
          <w:b/>
          <w:sz w:val="24"/>
        </w:rPr>
      </w:pPr>
      <w:r>
        <w:rPr>
          <w:rFonts w:hint="eastAsia" w:ascii="宋体" w:hAnsi="宋体" w:cs="宋体"/>
          <w:b/>
          <w:sz w:val="24"/>
          <w:lang w:bidi="ar"/>
        </w:rPr>
        <w:t>一、工作内容、工作量</w:t>
      </w:r>
    </w:p>
    <w:p>
      <w:pPr>
        <w:spacing w:line="360" w:lineRule="auto"/>
        <w:ind w:firstLine="480" w:firstLineChars="200"/>
        <w:rPr>
          <w:rFonts w:ascii="宋体" w:hAnsi="宋体" w:cs="宋体"/>
          <w:sz w:val="24"/>
          <w:lang w:bidi="ar"/>
        </w:rPr>
      </w:pPr>
      <w:r>
        <w:rPr>
          <w:rFonts w:hint="eastAsia" w:ascii="宋体" w:hAnsi="宋体" w:cs="宋体"/>
          <w:sz w:val="24"/>
          <w:lang w:bidi="ar"/>
        </w:rPr>
        <w:t>工作内容：配合海南省交通规划勘察设计研究院完成本项目设计劳务协作工作和配合后续服务，包括但不限于项目范围内的航标专项设计工作，航标设计含航标全套设备的施工图设计及预算、满足指导施工和维护的技术要求参数。航标工程施工图文件主要应包括设计说明、航标配布图、航标结构图、维护通道结构图和配电图等。设计说明应包括平面布置、航标设计和施工方案及注意事项等。</w:t>
      </w:r>
    </w:p>
    <w:p>
      <w:pPr>
        <w:spacing w:line="360" w:lineRule="auto"/>
        <w:ind w:firstLine="480" w:firstLineChars="200"/>
        <w:rPr>
          <w:rFonts w:ascii="宋体" w:hAnsi="宋体" w:cs="宋体"/>
          <w:sz w:val="24"/>
        </w:rPr>
      </w:pPr>
      <w:r>
        <w:rPr>
          <w:rFonts w:hint="eastAsia" w:ascii="宋体" w:hAnsi="宋体" w:cs="宋体"/>
          <w:sz w:val="24"/>
          <w:lang w:bidi="ar"/>
        </w:rPr>
        <w:t>项目规模：本项目将后水湾13个防台锚地优化调整为2个，后水湾锚地面积共22.14km2，1-2万吨级船舶避风锚位数16个。洋浦港11#、12#防台锚地范围和功能不变，面积14.82 km2，1-2万吨级船舶避风锚位数13个。调整后，洋浦港防台锚地和后水湾防台锚地可用锚地4个，合计36.96 km2，1-2万吨级船舶避风锚位数29个。本项目主要工程内容为洋浦港11#、12#防台锚地和新建后水湾防台锚地航标工程。</w:t>
      </w:r>
    </w:p>
    <w:p>
      <w:pPr>
        <w:spacing w:line="360" w:lineRule="auto"/>
        <w:ind w:firstLine="482" w:firstLineChars="200"/>
        <w:rPr>
          <w:rFonts w:ascii="宋体" w:hAnsi="宋体" w:cs="宋体"/>
          <w:b/>
          <w:sz w:val="24"/>
        </w:rPr>
      </w:pPr>
      <w:r>
        <w:rPr>
          <w:rFonts w:hint="eastAsia" w:ascii="宋体" w:hAnsi="宋体" w:cs="宋体"/>
          <w:b/>
          <w:sz w:val="24"/>
          <w:lang w:bidi="ar"/>
        </w:rPr>
        <w:t>二、工程技术</w:t>
      </w:r>
      <w:r>
        <w:rPr>
          <w:rFonts w:hint="eastAsia" w:ascii="宋体" w:hAnsi="宋体" w:cs="宋体"/>
          <w:sz w:val="24"/>
          <w:lang w:bidi="ar"/>
        </w:rPr>
        <w:t>、</w:t>
      </w:r>
      <w:r>
        <w:rPr>
          <w:rFonts w:hint="eastAsia" w:ascii="宋体" w:hAnsi="宋体" w:cs="宋体"/>
          <w:b/>
          <w:sz w:val="24"/>
          <w:lang w:bidi="ar"/>
        </w:rPr>
        <w:t>质量要求</w:t>
      </w:r>
    </w:p>
    <w:p>
      <w:pPr>
        <w:spacing w:line="360" w:lineRule="auto"/>
        <w:ind w:firstLine="480" w:firstLineChars="200"/>
        <w:rPr>
          <w:sz w:val="24"/>
        </w:rPr>
      </w:pPr>
      <w:r>
        <w:rPr>
          <w:sz w:val="24"/>
          <w:lang w:bidi="ar"/>
        </w:rPr>
        <w:t>1</w:t>
      </w:r>
      <w:r>
        <w:rPr>
          <w:rFonts w:hint="eastAsia" w:cs="宋体"/>
          <w:sz w:val="24"/>
          <w:lang w:bidi="ar"/>
        </w:rPr>
        <w:t>、设计技术要求</w:t>
      </w:r>
    </w:p>
    <w:p>
      <w:pPr>
        <w:spacing w:line="360" w:lineRule="auto"/>
        <w:ind w:firstLine="480" w:firstLineChars="200"/>
        <w:rPr>
          <w:sz w:val="24"/>
        </w:rPr>
      </w:pPr>
      <w:r>
        <w:rPr>
          <w:sz w:val="24"/>
          <w:lang w:bidi="ar"/>
        </w:rPr>
        <w:t xml:space="preserve">1.1 </w:t>
      </w:r>
      <w:r>
        <w:rPr>
          <w:rFonts w:hint="eastAsia" w:cs="宋体"/>
          <w:sz w:val="24"/>
          <w:lang w:bidi="ar"/>
        </w:rPr>
        <w:t>设计文件的编制应符合法律法规、规范标准的强制性规定和发包人要求，</w:t>
      </w:r>
      <w:r>
        <w:rPr>
          <w:sz w:val="24"/>
          <w:lang w:bidi="ar"/>
        </w:rPr>
        <w:t xml:space="preserve"> </w:t>
      </w:r>
      <w:r>
        <w:rPr>
          <w:rFonts w:hint="eastAsia" w:cs="宋体"/>
          <w:sz w:val="24"/>
          <w:lang w:bidi="ar"/>
        </w:rPr>
        <w:t>相关勘察设计依据应完整、准确、可靠，设计方案论证充分，计算成果规范可靠，并能够实施。</w:t>
      </w:r>
    </w:p>
    <w:p>
      <w:pPr>
        <w:spacing w:line="360" w:lineRule="auto"/>
        <w:ind w:firstLine="480" w:firstLineChars="200"/>
        <w:rPr>
          <w:sz w:val="24"/>
        </w:rPr>
      </w:pPr>
      <w:r>
        <w:rPr>
          <w:sz w:val="24"/>
          <w:lang w:bidi="ar"/>
        </w:rPr>
        <w:t xml:space="preserve">1.2 </w:t>
      </w:r>
      <w:r>
        <w:rPr>
          <w:rFonts w:hint="eastAsia" w:cs="宋体"/>
          <w:sz w:val="24"/>
          <w:lang w:bidi="ar"/>
        </w:rPr>
        <w:t>设计服务应根据法律、规范标准和发包人要求，保证工程的合理使用寿命</w:t>
      </w:r>
      <w:r>
        <w:rPr>
          <w:sz w:val="24"/>
          <w:lang w:bidi="ar"/>
        </w:rPr>
        <w:t xml:space="preserve"> </w:t>
      </w:r>
      <w:r>
        <w:rPr>
          <w:rFonts w:hint="eastAsia" w:cs="宋体"/>
          <w:sz w:val="24"/>
          <w:lang w:bidi="ar"/>
        </w:rPr>
        <w:t>年限，并在设计文件中予以注明。</w:t>
      </w:r>
    </w:p>
    <w:p>
      <w:pPr>
        <w:spacing w:line="360" w:lineRule="auto"/>
        <w:ind w:firstLine="480" w:firstLineChars="200"/>
        <w:rPr>
          <w:sz w:val="24"/>
        </w:rPr>
      </w:pPr>
      <w:r>
        <w:rPr>
          <w:sz w:val="24"/>
          <w:lang w:bidi="ar"/>
        </w:rPr>
        <w:t>1.3</w:t>
      </w:r>
      <w:r>
        <w:rPr>
          <w:rFonts w:hint="eastAsia" w:cs="宋体"/>
          <w:sz w:val="24"/>
          <w:lang w:bidi="ar"/>
        </w:rPr>
        <w:t>设计文件的深度应满足本合同相应设计阶段的规定要求，满足发包人</w:t>
      </w:r>
      <w:r>
        <w:rPr>
          <w:sz w:val="24"/>
          <w:lang w:bidi="ar"/>
        </w:rPr>
        <w:t xml:space="preserve"> </w:t>
      </w:r>
      <w:r>
        <w:rPr>
          <w:rFonts w:hint="eastAsia" w:cs="宋体"/>
          <w:sz w:val="24"/>
          <w:lang w:bidi="ar"/>
        </w:rPr>
        <w:t>的下步工作需要，并应符合国家和行业现行规定。</w:t>
      </w:r>
    </w:p>
    <w:p>
      <w:pPr>
        <w:spacing w:line="360" w:lineRule="auto"/>
        <w:ind w:firstLine="480" w:firstLineChars="200"/>
        <w:rPr>
          <w:sz w:val="24"/>
        </w:rPr>
      </w:pPr>
      <w:r>
        <w:rPr>
          <w:sz w:val="24"/>
          <w:lang w:bidi="ar"/>
        </w:rPr>
        <w:t xml:space="preserve">1.4 </w:t>
      </w:r>
      <w:r>
        <w:rPr>
          <w:rFonts w:hint="eastAsia" w:cs="宋体"/>
          <w:sz w:val="24"/>
          <w:lang w:bidi="ar"/>
        </w:rPr>
        <w:t>设计文件必须保证工程质量和施工安全等方面的要求，按照有关法律法规</w:t>
      </w:r>
      <w:r>
        <w:rPr>
          <w:sz w:val="24"/>
          <w:lang w:bidi="ar"/>
        </w:rPr>
        <w:t xml:space="preserve"> </w:t>
      </w:r>
      <w:r>
        <w:rPr>
          <w:rFonts w:hint="eastAsia" w:cs="宋体"/>
          <w:sz w:val="24"/>
          <w:lang w:bidi="ar"/>
        </w:rPr>
        <w:t>规定在勘察设计文件中提出保障施工作业人员安全和预防生产安全事故的措施建议。</w:t>
      </w:r>
    </w:p>
    <w:p>
      <w:pPr>
        <w:spacing w:line="360" w:lineRule="auto"/>
        <w:ind w:firstLine="480" w:firstLineChars="200"/>
        <w:rPr>
          <w:sz w:val="24"/>
        </w:rPr>
      </w:pPr>
      <w:r>
        <w:rPr>
          <w:sz w:val="24"/>
          <w:lang w:bidi="ar"/>
        </w:rPr>
        <w:t xml:space="preserve">1.5 </w:t>
      </w:r>
      <w:r>
        <w:rPr>
          <w:rFonts w:hint="eastAsia" w:cs="宋体"/>
          <w:sz w:val="24"/>
          <w:lang w:bidi="ar"/>
        </w:rPr>
        <w:t>设计文件必须符合下列要求：</w:t>
      </w:r>
    </w:p>
    <w:p>
      <w:pPr>
        <w:spacing w:line="360" w:lineRule="auto"/>
        <w:ind w:firstLine="480" w:firstLineChars="200"/>
        <w:rPr>
          <w:sz w:val="24"/>
        </w:rPr>
      </w:pPr>
      <w:r>
        <w:rPr>
          <w:rFonts w:hint="eastAsia" w:cs="宋体"/>
          <w:sz w:val="24"/>
          <w:lang w:bidi="ar"/>
        </w:rPr>
        <w:t>（</w:t>
      </w:r>
      <w:r>
        <w:rPr>
          <w:sz w:val="24"/>
          <w:lang w:bidi="ar"/>
        </w:rPr>
        <w:t>1</w:t>
      </w:r>
      <w:r>
        <w:rPr>
          <w:rFonts w:hint="eastAsia" w:cs="宋体"/>
          <w:sz w:val="24"/>
          <w:lang w:bidi="ar"/>
        </w:rPr>
        <w:t>）设计文件的编制必须严格执行国家基本建设程序、工程建设标准强制性条文</w:t>
      </w:r>
      <w:r>
        <w:rPr>
          <w:sz w:val="24"/>
          <w:lang w:bidi="ar"/>
        </w:rPr>
        <w:t xml:space="preserve"> </w:t>
      </w:r>
      <w:r>
        <w:rPr>
          <w:rFonts w:hint="eastAsia" w:cs="宋体"/>
          <w:sz w:val="24"/>
          <w:lang w:bidi="ar"/>
        </w:rPr>
        <w:t>及有关航标工程建设的法律、法规、规章、规范、标准、规程、定额和合同的要求。</w:t>
      </w:r>
    </w:p>
    <w:p>
      <w:pPr>
        <w:spacing w:line="360" w:lineRule="auto"/>
        <w:ind w:firstLine="480" w:firstLineChars="200"/>
        <w:rPr>
          <w:sz w:val="24"/>
        </w:rPr>
      </w:pPr>
      <w:r>
        <w:rPr>
          <w:rFonts w:hint="eastAsia" w:cs="宋体"/>
          <w:sz w:val="24"/>
          <w:lang w:bidi="ar"/>
        </w:rPr>
        <w:t>（</w:t>
      </w:r>
      <w:r>
        <w:rPr>
          <w:sz w:val="24"/>
          <w:lang w:bidi="ar"/>
        </w:rPr>
        <w:t>2</w:t>
      </w:r>
      <w:r>
        <w:rPr>
          <w:rFonts w:hint="eastAsia" w:cs="宋体"/>
          <w:sz w:val="24"/>
          <w:lang w:bidi="ar"/>
        </w:rPr>
        <w:t>）设计文件的编制须符合国民经济、社会发展规划和产业政策，贯彻提高社会</w:t>
      </w:r>
      <w:r>
        <w:rPr>
          <w:sz w:val="24"/>
          <w:lang w:bidi="ar"/>
        </w:rPr>
        <w:t xml:space="preserve"> </w:t>
      </w:r>
      <w:r>
        <w:rPr>
          <w:rFonts w:hint="eastAsia" w:cs="宋体"/>
          <w:sz w:val="24"/>
          <w:lang w:bidi="ar"/>
        </w:rPr>
        <w:t>经济效益和促进技术进步的方针，实行资源综合利用，节约资源和能源，符合国家自然风景</w:t>
      </w:r>
      <w:r>
        <w:rPr>
          <w:sz w:val="24"/>
          <w:lang w:bidi="ar"/>
        </w:rPr>
        <w:t xml:space="preserve"> </w:t>
      </w:r>
      <w:r>
        <w:rPr>
          <w:rFonts w:hint="eastAsia" w:cs="宋体"/>
          <w:sz w:val="24"/>
          <w:lang w:bidi="ar"/>
        </w:rPr>
        <w:t>区、城市、集镇、村庄规划和相关专业规划，符合国家有关劳动安全卫生、消防、抗震、人防规定。</w:t>
      </w:r>
    </w:p>
    <w:p>
      <w:pPr>
        <w:spacing w:line="360" w:lineRule="auto"/>
        <w:ind w:firstLine="480" w:firstLineChars="200"/>
        <w:rPr>
          <w:sz w:val="24"/>
        </w:rPr>
      </w:pPr>
      <w:r>
        <w:rPr>
          <w:rFonts w:hint="eastAsia" w:cs="宋体"/>
          <w:sz w:val="24"/>
          <w:lang w:bidi="ar"/>
        </w:rPr>
        <w:t>（</w:t>
      </w:r>
      <w:r>
        <w:rPr>
          <w:sz w:val="24"/>
          <w:lang w:bidi="ar"/>
        </w:rPr>
        <w:t>3</w:t>
      </w:r>
      <w:r>
        <w:rPr>
          <w:rFonts w:hint="eastAsia" w:cs="宋体"/>
          <w:sz w:val="24"/>
          <w:lang w:bidi="ar"/>
        </w:rPr>
        <w:t>）设计文件必须保证工程质量和安全的要求，符合安全、适用、耐久、经济、</w:t>
      </w:r>
      <w:r>
        <w:rPr>
          <w:sz w:val="24"/>
          <w:lang w:bidi="ar"/>
        </w:rPr>
        <w:t xml:space="preserve"> </w:t>
      </w:r>
      <w:r>
        <w:rPr>
          <w:rFonts w:hint="eastAsia" w:cs="宋体"/>
          <w:sz w:val="24"/>
          <w:lang w:bidi="ar"/>
        </w:rPr>
        <w:t>美观的综合要求；并应特别注意沿线景观及沿线设施的协调性和环境保护、水土保持的要求。</w:t>
      </w:r>
    </w:p>
    <w:p>
      <w:pPr>
        <w:spacing w:line="360" w:lineRule="auto"/>
        <w:ind w:firstLine="480" w:firstLineChars="200"/>
        <w:rPr>
          <w:rFonts w:cs="宋体"/>
          <w:sz w:val="24"/>
          <w:lang w:bidi="ar"/>
        </w:rPr>
      </w:pPr>
      <w:r>
        <w:rPr>
          <w:rFonts w:cs="宋体"/>
          <w:sz w:val="24"/>
          <w:lang w:bidi="ar"/>
        </w:rPr>
        <w:t xml:space="preserve">1.6 </w:t>
      </w:r>
      <w:r>
        <w:rPr>
          <w:rFonts w:hint="eastAsia" w:cs="宋体"/>
          <w:sz w:val="24"/>
          <w:lang w:bidi="ar"/>
        </w:rPr>
        <w:t>设计人应结合《琼州海峡防台锚地（琼州海峡南岸防台应急锚地）项目可行性研究报告（报批稿）》和现行的国家和行业相关标准和规范完成航标设计工作。航标设计方案需通过航标主管部门组织的专家评审会和航标验收。</w:t>
      </w:r>
    </w:p>
    <w:p>
      <w:pPr>
        <w:spacing w:line="360" w:lineRule="auto"/>
        <w:ind w:firstLine="480" w:firstLineChars="200"/>
        <w:rPr>
          <w:sz w:val="24"/>
        </w:rPr>
      </w:pPr>
      <w:r>
        <w:rPr>
          <w:sz w:val="24"/>
          <w:lang w:bidi="ar"/>
        </w:rPr>
        <w:t>2</w:t>
      </w:r>
      <w:r>
        <w:rPr>
          <w:rFonts w:hint="eastAsia" w:cs="宋体"/>
          <w:sz w:val="24"/>
          <w:lang w:bidi="ar"/>
        </w:rPr>
        <w:t>、设计质量要求</w:t>
      </w:r>
    </w:p>
    <w:p>
      <w:pPr>
        <w:spacing w:line="360" w:lineRule="auto"/>
        <w:ind w:firstLine="480" w:firstLineChars="200"/>
        <w:rPr>
          <w:rFonts w:cs="宋体"/>
          <w:sz w:val="24"/>
          <w:lang w:bidi="ar"/>
        </w:rPr>
      </w:pPr>
      <w:r>
        <w:rPr>
          <w:rFonts w:hint="eastAsia" w:cs="宋体"/>
          <w:sz w:val="24"/>
          <w:lang w:bidi="ar"/>
        </w:rPr>
        <w:t>设计质量必须严格按相关规范要求执行，且应满足业主对项目的合理要求。设计文件中规定采用的新技术、新材料、可能影响建设工程质量和安全，又没有国家或行业技术标准的，应当由国家或行业认可的检测机构进行试验、论证，出具检测报告，并经国务院有关部门或者省、自治区、管辖市人民政府有关部门组织的建设工程技术专家委员会审定后，方可使用。</w:t>
      </w:r>
    </w:p>
    <w:p>
      <w:pPr>
        <w:spacing w:line="360" w:lineRule="auto"/>
        <w:ind w:firstLine="482" w:firstLineChars="200"/>
        <w:rPr>
          <w:rFonts w:ascii="宋体" w:hAnsi="宋体" w:cs="宋体"/>
          <w:b/>
          <w:sz w:val="24"/>
        </w:rPr>
      </w:pPr>
      <w:r>
        <w:rPr>
          <w:rFonts w:hint="eastAsia" w:ascii="宋体" w:hAnsi="宋体" w:cs="宋体"/>
          <w:b/>
          <w:sz w:val="24"/>
          <w:lang w:bidi="ar"/>
        </w:rPr>
        <w:t>三、作业依据及付款方式</w:t>
      </w:r>
    </w:p>
    <w:p>
      <w:pPr>
        <w:spacing w:line="360" w:lineRule="auto"/>
        <w:ind w:firstLine="480" w:firstLineChars="200"/>
        <w:rPr>
          <w:rFonts w:ascii="宋体" w:hAnsi="宋体" w:cs="宋体"/>
          <w:sz w:val="24"/>
        </w:rPr>
      </w:pPr>
      <w:r>
        <w:rPr>
          <w:rFonts w:hint="eastAsia" w:ascii="宋体" w:hAnsi="宋体" w:cs="宋体"/>
          <w:sz w:val="24"/>
          <w:lang w:bidi="ar"/>
        </w:rPr>
        <w:t>（1）总工程价款人民币XXXXXX元整（￥XX.XX）（总价包干，包含税费、交通费、评审费等涉及航标专项设计的所有费用）。</w:t>
      </w:r>
    </w:p>
    <w:p>
      <w:pPr>
        <w:spacing w:line="360" w:lineRule="auto"/>
        <w:ind w:firstLine="480" w:firstLineChars="200"/>
        <w:rPr>
          <w:rFonts w:ascii="宋体" w:hAnsi="宋体" w:cs="宋体"/>
          <w:sz w:val="24"/>
        </w:rPr>
      </w:pPr>
      <w:r>
        <w:rPr>
          <w:rFonts w:hint="eastAsia" w:ascii="宋体" w:hAnsi="宋体" w:cs="宋体"/>
          <w:sz w:val="24"/>
          <w:lang w:bidi="ar"/>
        </w:rPr>
        <w:t>（2）发包人根据收到项目业主的设计费，十个工作日内按相同比例支付乙方承包费，乙方同时提供相应价款的增值税专用发票。</w:t>
      </w:r>
    </w:p>
    <w:p>
      <w:pPr>
        <w:spacing w:line="360" w:lineRule="auto"/>
        <w:ind w:firstLine="482" w:firstLineChars="200"/>
        <w:rPr>
          <w:rFonts w:ascii="宋体" w:hAnsi="宋体" w:cs="宋体"/>
          <w:b/>
          <w:sz w:val="24"/>
        </w:rPr>
      </w:pPr>
      <w:r>
        <w:rPr>
          <w:rFonts w:hint="eastAsia" w:ascii="宋体" w:hAnsi="宋体" w:cs="宋体"/>
          <w:b/>
          <w:sz w:val="24"/>
          <w:lang w:bidi="ar"/>
        </w:rPr>
        <w:t>四、双方义务</w:t>
      </w:r>
    </w:p>
    <w:p>
      <w:pPr>
        <w:spacing w:line="360" w:lineRule="auto"/>
        <w:ind w:firstLine="480" w:firstLineChars="200"/>
        <w:rPr>
          <w:rFonts w:ascii="宋体" w:hAnsi="宋体" w:cs="宋体"/>
          <w:sz w:val="24"/>
        </w:rPr>
      </w:pPr>
      <w:r>
        <w:rPr>
          <w:rFonts w:hint="eastAsia" w:ascii="宋体" w:hAnsi="宋体" w:cs="宋体"/>
          <w:sz w:val="24"/>
          <w:lang w:bidi="ar"/>
        </w:rPr>
        <w:t>1、甲方义务</w:t>
      </w:r>
    </w:p>
    <w:p>
      <w:pPr>
        <w:spacing w:line="360" w:lineRule="auto"/>
        <w:ind w:firstLine="480" w:firstLineChars="200"/>
        <w:rPr>
          <w:rFonts w:ascii="宋体" w:hAnsi="宋体" w:cs="宋体"/>
          <w:sz w:val="24"/>
        </w:rPr>
      </w:pPr>
      <w:r>
        <w:rPr>
          <w:rFonts w:hint="eastAsia" w:ascii="宋体" w:hAnsi="宋体" w:cs="宋体"/>
          <w:sz w:val="24"/>
          <w:lang w:bidi="ar"/>
        </w:rPr>
        <w:t>（1）甲方应以书面形式向乙方提出设计技术要求，如有变动及时通知乙方；</w:t>
      </w:r>
    </w:p>
    <w:p>
      <w:pPr>
        <w:spacing w:line="360" w:lineRule="auto"/>
        <w:ind w:firstLine="480" w:firstLineChars="200"/>
        <w:rPr>
          <w:rFonts w:ascii="宋体" w:hAnsi="宋体" w:cs="宋体"/>
          <w:sz w:val="24"/>
        </w:rPr>
      </w:pPr>
      <w:r>
        <w:rPr>
          <w:rFonts w:hint="eastAsia" w:ascii="宋体" w:hAnsi="宋体" w:cs="宋体"/>
          <w:sz w:val="24"/>
          <w:lang w:bidi="ar"/>
        </w:rPr>
        <w:t>（2）甲方按海南省交通规划勘察设计研究院质量手册对乙方的工作质量进行进行复核和审核，其中，所内设计人员对乙方进行复核，总工办对乙方进行审核；</w:t>
      </w:r>
    </w:p>
    <w:p>
      <w:pPr>
        <w:spacing w:line="560" w:lineRule="exact"/>
        <w:ind w:firstLine="480" w:firstLineChars="200"/>
        <w:rPr>
          <w:rFonts w:ascii="宋体" w:hAnsi="宋体" w:cs="宋体"/>
          <w:sz w:val="24"/>
        </w:rPr>
      </w:pPr>
      <w:r>
        <w:rPr>
          <w:rFonts w:hint="eastAsia" w:ascii="宋体" w:hAnsi="宋体" w:cs="宋体"/>
          <w:sz w:val="24"/>
          <w:lang w:bidi="ar"/>
        </w:rPr>
        <w:t>（3）按合同约定支付工程款给乙方；</w:t>
      </w:r>
    </w:p>
    <w:p>
      <w:pPr>
        <w:spacing w:line="560" w:lineRule="exact"/>
        <w:ind w:firstLine="480" w:firstLineChars="200"/>
        <w:rPr>
          <w:rFonts w:ascii="宋体" w:hAnsi="宋体" w:cs="宋体"/>
          <w:sz w:val="24"/>
        </w:rPr>
      </w:pPr>
      <w:r>
        <w:rPr>
          <w:rFonts w:hint="eastAsia" w:ascii="宋体" w:hAnsi="宋体" w:cs="宋体"/>
          <w:sz w:val="24"/>
          <w:lang w:bidi="ar"/>
        </w:rPr>
        <w:t>（4）甲方选派设计代表进行后续服务。</w:t>
      </w:r>
    </w:p>
    <w:p>
      <w:pPr>
        <w:spacing w:line="560" w:lineRule="exact"/>
        <w:ind w:firstLine="480" w:firstLineChars="200"/>
        <w:rPr>
          <w:rFonts w:ascii="宋体" w:hAnsi="宋体" w:cs="宋体"/>
          <w:sz w:val="24"/>
        </w:rPr>
      </w:pPr>
      <w:r>
        <w:rPr>
          <w:rFonts w:hint="eastAsia" w:ascii="宋体" w:hAnsi="宋体" w:cs="宋体"/>
          <w:sz w:val="24"/>
          <w:lang w:bidi="ar"/>
        </w:rPr>
        <w:t>2、乙方义务</w:t>
      </w:r>
    </w:p>
    <w:p>
      <w:pPr>
        <w:spacing w:line="560" w:lineRule="exact"/>
        <w:ind w:firstLine="424" w:firstLineChars="177"/>
        <w:rPr>
          <w:rFonts w:ascii="宋体" w:hAnsi="宋体" w:cs="宋体"/>
          <w:sz w:val="24"/>
        </w:rPr>
      </w:pPr>
      <w:r>
        <w:rPr>
          <w:rFonts w:hint="eastAsia" w:ascii="宋体" w:hAnsi="宋体" w:cs="宋体"/>
          <w:sz w:val="24"/>
          <w:lang w:bidi="ar"/>
        </w:rPr>
        <w:t>（1）按甲方的技术要求和复核审核工作要求按时完成任务。</w:t>
      </w:r>
    </w:p>
    <w:p>
      <w:pPr>
        <w:spacing w:line="560" w:lineRule="exact"/>
        <w:ind w:firstLine="424" w:firstLineChars="177"/>
        <w:rPr>
          <w:rFonts w:ascii="宋体" w:hAnsi="宋体" w:cs="宋体"/>
          <w:sz w:val="24"/>
        </w:rPr>
      </w:pPr>
      <w:r>
        <w:rPr>
          <w:rFonts w:hint="eastAsia" w:ascii="宋体" w:hAnsi="宋体" w:cs="宋体"/>
          <w:sz w:val="24"/>
          <w:lang w:bidi="ar"/>
        </w:rPr>
        <w:t>（2）乙方应严格按甲方提出的技术要求和国家技术规范要求进行工程设计并达到相关标准要求，并对其负责。由于乙方的设计成果质量不合格，乙方应负责无偿给予补充完善使其达到质量合格为准。</w:t>
      </w:r>
    </w:p>
    <w:p>
      <w:pPr>
        <w:spacing w:line="560" w:lineRule="exact"/>
        <w:ind w:firstLine="424" w:firstLineChars="177"/>
        <w:jc w:val="left"/>
        <w:rPr>
          <w:rFonts w:ascii="宋体" w:hAnsi="宋体" w:cs="宋体"/>
          <w:sz w:val="24"/>
        </w:rPr>
      </w:pPr>
      <w:r>
        <w:rPr>
          <w:rFonts w:hint="eastAsia" w:ascii="宋体" w:hAnsi="宋体" w:cs="宋体"/>
          <w:sz w:val="24"/>
          <w:lang w:bidi="ar"/>
        </w:rPr>
        <w:t>（3）乙方应严格按照国家相关的规范进行设计。采取必须的预防事故措施，配置必须的安全器材；乙方应加强安全施工教育和防范措施，避免人员伤亡事故的发生，由于乙方管理不当而发生的一切事故及经济损失由乙方承担，甲方不负任何责任；</w:t>
      </w:r>
    </w:p>
    <w:p>
      <w:pPr>
        <w:spacing w:line="560" w:lineRule="exact"/>
        <w:ind w:firstLine="424" w:firstLineChars="177"/>
        <w:jc w:val="left"/>
        <w:rPr>
          <w:rFonts w:ascii="宋体" w:hAnsi="宋体" w:cs="宋体"/>
          <w:sz w:val="24"/>
        </w:rPr>
      </w:pPr>
      <w:r>
        <w:rPr>
          <w:rFonts w:hint="eastAsia" w:ascii="宋体" w:hAnsi="宋体" w:cs="宋体"/>
          <w:sz w:val="24"/>
          <w:lang w:bidi="ar"/>
        </w:rPr>
        <w:t>（4）本工程的建安工程一切险和第三者责任险由乙方自行投保，乙方必须为其职工办理意外伤害保险，并为设计场地内自有人员生命财产办理保险，支付保险费用；</w:t>
      </w:r>
    </w:p>
    <w:p>
      <w:pPr>
        <w:spacing w:line="520" w:lineRule="exact"/>
        <w:ind w:firstLine="480" w:firstLineChars="200"/>
        <w:rPr>
          <w:rFonts w:ascii="宋体" w:hAnsi="宋体" w:cs="宋体"/>
          <w:sz w:val="24"/>
        </w:rPr>
      </w:pPr>
      <w:r>
        <w:rPr>
          <w:rFonts w:hint="eastAsia" w:ascii="宋体" w:hAnsi="宋体" w:cs="宋体"/>
          <w:sz w:val="24"/>
          <w:lang w:bidi="ar"/>
        </w:rPr>
        <w:t>（5）乙方自行提供办公现场的工作条件，并自行解决出现的问题；</w:t>
      </w:r>
    </w:p>
    <w:p>
      <w:pPr>
        <w:spacing w:line="520" w:lineRule="exact"/>
        <w:ind w:firstLine="480" w:firstLineChars="200"/>
      </w:pPr>
      <w:r>
        <w:rPr>
          <w:rFonts w:hint="eastAsia" w:ascii="宋体" w:hAnsi="宋体" w:cs="宋体"/>
          <w:sz w:val="24"/>
          <w:lang w:bidi="ar"/>
        </w:rPr>
        <w:t>（6）乙方需派员配合甲方的后续服务，包括但不限于现场踏勘、配合设计出图工作。</w:t>
      </w:r>
    </w:p>
    <w:p>
      <w:pPr>
        <w:spacing w:line="520" w:lineRule="exact"/>
        <w:ind w:firstLine="482" w:firstLineChars="200"/>
        <w:rPr>
          <w:rFonts w:ascii="宋体" w:hAnsi="宋体" w:cs="宋体"/>
          <w:b/>
          <w:sz w:val="24"/>
        </w:rPr>
      </w:pPr>
      <w:r>
        <w:rPr>
          <w:rFonts w:hint="eastAsia" w:ascii="宋体" w:hAnsi="宋体" w:cs="宋体"/>
          <w:b/>
          <w:sz w:val="24"/>
          <w:lang w:bidi="ar"/>
        </w:rPr>
        <w:t>五、违约责任</w:t>
      </w:r>
    </w:p>
    <w:p>
      <w:pPr>
        <w:spacing w:line="520" w:lineRule="exact"/>
        <w:ind w:firstLine="480" w:firstLineChars="200"/>
        <w:rPr>
          <w:rFonts w:ascii="宋体" w:hAnsi="宋体" w:cs="宋体"/>
          <w:bCs/>
          <w:sz w:val="24"/>
        </w:rPr>
      </w:pPr>
      <w:r>
        <w:rPr>
          <w:rFonts w:hint="eastAsia" w:ascii="宋体" w:hAnsi="宋体" w:cs="宋体"/>
          <w:bCs/>
          <w:sz w:val="24"/>
          <w:lang w:bidi="ar"/>
        </w:rPr>
        <w:t>1、由于项目设计施工过程发现乙方提供的成果资料与实际情况严重不符、存在弄虚作假的情况、乙方不配合甲方工作造成发包人形象受损等情况，甲方可视情节严重程度扣减相应总工程价款。</w:t>
      </w:r>
    </w:p>
    <w:p>
      <w:pPr>
        <w:spacing w:line="520" w:lineRule="exact"/>
        <w:ind w:firstLine="480" w:firstLineChars="200"/>
        <w:rPr>
          <w:rFonts w:ascii="宋体" w:hAnsi="宋体" w:cs="宋体"/>
          <w:bCs/>
          <w:sz w:val="24"/>
        </w:rPr>
      </w:pPr>
      <w:r>
        <w:rPr>
          <w:rFonts w:hint="eastAsia" w:ascii="宋体" w:hAnsi="宋体" w:cs="宋体"/>
          <w:bCs/>
          <w:sz w:val="24"/>
          <w:lang w:bidi="ar"/>
        </w:rPr>
        <w:t>2、乙方弄虚作假、伪造成果的，一经发现扣减总工程价款不少于10%。</w:t>
      </w:r>
    </w:p>
    <w:p>
      <w:pPr>
        <w:spacing w:line="520" w:lineRule="exact"/>
        <w:ind w:firstLine="480" w:firstLineChars="200"/>
        <w:rPr>
          <w:rFonts w:ascii="宋体" w:hAnsi="宋体" w:cs="宋体"/>
          <w:bCs/>
          <w:sz w:val="24"/>
        </w:rPr>
      </w:pPr>
      <w:r>
        <w:rPr>
          <w:rFonts w:hint="eastAsia" w:ascii="宋体" w:hAnsi="宋体" w:cs="宋体"/>
          <w:bCs/>
          <w:sz w:val="24"/>
          <w:lang w:bidi="ar"/>
        </w:rPr>
        <w:t>3、由于乙方的原因，造成项目设计设计评审未能通过的，扣减总工程价款不少于20%。</w:t>
      </w:r>
    </w:p>
    <w:p>
      <w:pPr>
        <w:spacing w:line="520" w:lineRule="exact"/>
        <w:ind w:firstLine="480" w:firstLineChars="200"/>
        <w:rPr>
          <w:rFonts w:ascii="宋体" w:hAnsi="宋体" w:cs="宋体"/>
          <w:bCs/>
          <w:sz w:val="24"/>
        </w:rPr>
      </w:pPr>
      <w:r>
        <w:rPr>
          <w:rFonts w:hint="eastAsia" w:ascii="宋体" w:hAnsi="宋体" w:cs="宋体"/>
          <w:bCs/>
          <w:sz w:val="24"/>
          <w:lang w:bidi="ar"/>
        </w:rPr>
        <w:t>4、由于乙方的原因，造成项目业主以书面形式批评甲方设计工作的，扣减总工程价款不少于20%。</w:t>
      </w:r>
    </w:p>
    <w:p>
      <w:pPr>
        <w:spacing w:line="520" w:lineRule="exact"/>
        <w:ind w:firstLine="480" w:firstLineChars="200"/>
      </w:pPr>
      <w:r>
        <w:rPr>
          <w:rFonts w:hint="eastAsia" w:ascii="宋体" w:hAnsi="宋体" w:cs="宋体"/>
          <w:bCs/>
          <w:sz w:val="24"/>
          <w:lang w:bidi="ar"/>
        </w:rPr>
        <w:t>5、由于乙方的原因，造成项目设计质量达不到我院质量管理办法要求时，扣减总工程价款不少于20%。</w:t>
      </w:r>
    </w:p>
    <w:p>
      <w:pPr>
        <w:spacing w:line="560" w:lineRule="exact"/>
        <w:ind w:firstLine="482" w:firstLineChars="200"/>
        <w:rPr>
          <w:rFonts w:ascii="宋体" w:hAnsi="宋体" w:cs="宋体"/>
          <w:b/>
          <w:bCs/>
          <w:sz w:val="24"/>
        </w:rPr>
      </w:pPr>
      <w:r>
        <w:rPr>
          <w:rFonts w:hint="eastAsia" w:ascii="宋体" w:hAnsi="宋体" w:cs="宋体"/>
          <w:b/>
          <w:sz w:val="24"/>
          <w:lang w:bidi="ar"/>
        </w:rPr>
        <w:t>六、本合同一式</w:t>
      </w:r>
      <w:r>
        <w:rPr>
          <w:rFonts w:hint="eastAsia" w:ascii="宋体" w:hAnsi="宋体" w:cs="宋体"/>
          <w:b/>
          <w:sz w:val="24"/>
          <w:u w:val="single"/>
          <w:lang w:bidi="ar"/>
        </w:rPr>
        <w:t>捌</w:t>
      </w:r>
      <w:r>
        <w:rPr>
          <w:rFonts w:hint="eastAsia" w:ascii="宋体" w:hAnsi="宋体" w:cs="宋体"/>
          <w:b/>
          <w:sz w:val="24"/>
          <w:lang w:bidi="ar"/>
        </w:rPr>
        <w:t>份，甲方</w:t>
      </w:r>
      <w:r>
        <w:rPr>
          <w:rFonts w:hint="eastAsia" w:ascii="宋体" w:hAnsi="宋体" w:cs="宋体"/>
          <w:b/>
          <w:sz w:val="24"/>
          <w:u w:val="single"/>
          <w:lang w:bidi="ar"/>
        </w:rPr>
        <w:t>肆</w:t>
      </w:r>
      <w:r>
        <w:rPr>
          <w:rFonts w:hint="eastAsia" w:ascii="宋体" w:hAnsi="宋体" w:cs="宋体"/>
          <w:b/>
          <w:sz w:val="24"/>
          <w:lang w:bidi="ar"/>
        </w:rPr>
        <w:t>份乙方</w:t>
      </w:r>
      <w:r>
        <w:rPr>
          <w:rFonts w:hint="eastAsia" w:ascii="宋体" w:hAnsi="宋体" w:cs="宋体"/>
          <w:b/>
          <w:sz w:val="24"/>
          <w:u w:val="single"/>
          <w:lang w:bidi="ar"/>
        </w:rPr>
        <w:t>肆</w:t>
      </w:r>
      <w:r>
        <w:rPr>
          <w:rFonts w:hint="eastAsia" w:ascii="宋体" w:hAnsi="宋体" w:cs="宋体"/>
          <w:b/>
          <w:sz w:val="24"/>
          <w:lang w:bidi="ar"/>
        </w:rPr>
        <w:t>份。每份具有同等效力，协议未尽事宜由双方协商签订补充协议，补充协议与本合同具有同等效力。</w:t>
      </w:r>
      <w:r>
        <w:rPr>
          <w:rFonts w:hint="eastAsia" w:ascii="宋体" w:hAnsi="宋体" w:cs="宋体"/>
          <w:b/>
          <w:bCs/>
          <w:sz w:val="24"/>
          <w:lang w:bidi="ar"/>
        </w:rPr>
        <w:t>如协商不成，可向甲方所在地方人民法院起诉。</w:t>
      </w:r>
    </w:p>
    <w:p>
      <w:pPr>
        <w:spacing w:line="560" w:lineRule="exact"/>
        <w:ind w:firstLine="480" w:firstLineChars="200"/>
        <w:rPr>
          <w:rFonts w:ascii="宋体" w:hAnsi="宋体" w:cs="宋体"/>
          <w:sz w:val="24"/>
        </w:rPr>
      </w:pPr>
      <w:r>
        <w:rPr>
          <w:rFonts w:hint="eastAsia" w:ascii="宋体" w:hAnsi="宋体" w:cs="宋体"/>
          <w:sz w:val="24"/>
          <w:lang w:bidi="ar"/>
        </w:rPr>
        <w:t>（以下无正文）</w:t>
      </w:r>
    </w:p>
    <w:p>
      <w:pPr>
        <w:spacing w:line="560" w:lineRule="exact"/>
        <w:ind w:firstLine="482" w:firstLineChars="200"/>
        <w:rPr>
          <w:rFonts w:ascii="宋体" w:hAnsi="宋体" w:cs="宋体"/>
          <w:b/>
          <w:bCs/>
          <w:sz w:val="24"/>
        </w:rPr>
      </w:pPr>
    </w:p>
    <w:p>
      <w:pPr>
        <w:spacing w:line="560" w:lineRule="exact"/>
        <w:ind w:left="240" w:hanging="240" w:hangingChars="100"/>
        <w:rPr>
          <w:rFonts w:ascii="宋体" w:hAnsi="宋体" w:cs="宋体"/>
          <w:sz w:val="24"/>
        </w:rPr>
      </w:pPr>
    </w:p>
    <w:p>
      <w:pPr>
        <w:spacing w:line="560" w:lineRule="exact"/>
        <w:ind w:left="240" w:hanging="240" w:hangingChars="100"/>
        <w:rPr>
          <w:rFonts w:ascii="宋体" w:hAnsi="宋体" w:cs="宋体"/>
          <w:sz w:val="24"/>
        </w:rPr>
      </w:pPr>
    </w:p>
    <w:p>
      <w:pPr>
        <w:spacing w:line="560" w:lineRule="exact"/>
        <w:ind w:left="240" w:hanging="240" w:hangingChars="100"/>
        <w:rPr>
          <w:rFonts w:ascii="宋体" w:hAnsi="宋体" w:cs="宋体"/>
          <w:sz w:val="24"/>
        </w:rPr>
      </w:pPr>
    </w:p>
    <w:p>
      <w:pPr>
        <w:spacing w:line="560" w:lineRule="exact"/>
        <w:ind w:left="240" w:hanging="240" w:hangingChars="100"/>
        <w:rPr>
          <w:rFonts w:ascii="宋体" w:hAnsi="宋体" w:cs="宋体"/>
          <w:sz w:val="24"/>
        </w:rPr>
      </w:pPr>
    </w:p>
    <w:p>
      <w:pPr>
        <w:spacing w:line="560" w:lineRule="exact"/>
        <w:ind w:left="960" w:hanging="960" w:hangingChars="400"/>
        <w:jc w:val="left"/>
        <w:rPr>
          <w:rFonts w:ascii="宋体" w:hAnsi="宋体" w:cs="宋体"/>
          <w:sz w:val="24"/>
        </w:rPr>
      </w:pPr>
      <w:r>
        <w:rPr>
          <w:rFonts w:hint="eastAsia" w:ascii="宋体" w:hAnsi="宋体" w:cs="宋体"/>
          <w:sz w:val="24"/>
          <w:lang w:bidi="ar"/>
        </w:rPr>
        <w:t>甲  方：                                          乙  方：</w:t>
      </w:r>
    </w:p>
    <w:p>
      <w:pPr>
        <w:spacing w:line="560" w:lineRule="exact"/>
        <w:ind w:left="1078" w:leftChars="399" w:hanging="240" w:hangingChars="100"/>
        <w:jc w:val="left"/>
        <w:rPr>
          <w:rFonts w:ascii="宋体" w:hAnsi="宋体" w:cs="宋体"/>
          <w:sz w:val="24"/>
        </w:rPr>
      </w:pPr>
    </w:p>
    <w:p>
      <w:pPr>
        <w:spacing w:line="560" w:lineRule="exact"/>
        <w:rPr>
          <w:rFonts w:ascii="宋体" w:hAnsi="宋体" w:cs="宋体"/>
          <w:sz w:val="24"/>
        </w:rPr>
      </w:pPr>
    </w:p>
    <w:p>
      <w:pPr>
        <w:spacing w:line="560" w:lineRule="exact"/>
        <w:ind w:left="5400" w:hanging="5400" w:hangingChars="2250"/>
        <w:rPr>
          <w:rFonts w:ascii="宋体" w:hAnsi="宋体" w:cs="宋体"/>
          <w:sz w:val="24"/>
        </w:rPr>
      </w:pPr>
    </w:p>
    <w:p>
      <w:pPr>
        <w:spacing w:line="560" w:lineRule="exact"/>
        <w:rPr>
          <w:rFonts w:ascii="宋体" w:hAnsi="宋体" w:cs="宋体"/>
          <w:sz w:val="24"/>
        </w:rPr>
      </w:pPr>
      <w:r>
        <w:rPr>
          <w:rFonts w:hint="eastAsia" w:ascii="宋体" w:hAnsi="宋体" w:cs="宋体"/>
          <w:sz w:val="24"/>
          <w:lang w:bidi="ar"/>
        </w:rPr>
        <w:t>法定代表人或代理人：                          法定代表人或代理人：</w:t>
      </w:r>
    </w:p>
    <w:p>
      <w:pPr>
        <w:spacing w:line="560" w:lineRule="exact"/>
        <w:ind w:firstLine="943" w:firstLineChars="393"/>
        <w:rPr>
          <w:rFonts w:ascii="宋体" w:hAnsi="宋体" w:cs="宋体"/>
          <w:sz w:val="24"/>
        </w:rPr>
      </w:pPr>
    </w:p>
    <w:p>
      <w:pPr>
        <w:spacing w:line="560" w:lineRule="exact"/>
        <w:rPr>
          <w:rFonts w:ascii="宋体" w:hAnsi="宋体" w:cs="宋体"/>
          <w:sz w:val="24"/>
        </w:rPr>
      </w:pPr>
      <w:r>
        <w:rPr>
          <w:rFonts w:hint="eastAsia" w:ascii="宋体" w:hAnsi="宋体" w:cs="宋体"/>
          <w:sz w:val="24"/>
          <w:lang w:bidi="ar"/>
        </w:rPr>
        <w:t>签订日期：    年  月  日                    签订日期：    年  月  日</w:t>
      </w:r>
    </w:p>
    <w:p>
      <w:pPr>
        <w:rPr>
          <w:rFonts w:ascii="宋体" w:hAnsi="宋体" w:cs="宋体"/>
          <w:sz w:val="52"/>
          <w:szCs w:val="52"/>
        </w:rPr>
      </w:pP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15" w:name="_Toc147844516"/>
      <w:r>
        <w:rPr>
          <w:rFonts w:hint="eastAsia" w:ascii="宋体" w:hAnsi="宋体" w:cs="宋体"/>
          <w:bCs/>
          <w:sz w:val="52"/>
        </w:rPr>
        <w:t>第五章  投标文件格式</w:t>
      </w:r>
      <w:bookmarkEnd w:id="15"/>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ascii="宋体" w:hAnsi="宋体" w:cs="宋体"/>
          <w:b/>
          <w:sz w:val="32"/>
          <w:szCs w:val="32"/>
        </w:rPr>
      </w:pPr>
      <w:r>
        <w:rPr>
          <w:rFonts w:hint="eastAsia" w:ascii="宋体" w:hAnsi="宋体" w:cs="宋体"/>
          <w:b/>
          <w:sz w:val="32"/>
          <w:szCs w:val="32"/>
        </w:rPr>
        <w:t>琼州海峡防台锚地（琼州海峡南岸防台应急锚地）项目</w:t>
      </w:r>
    </w:p>
    <w:p>
      <w:pPr>
        <w:snapToGrid w:val="0"/>
        <w:spacing w:line="360" w:lineRule="auto"/>
        <w:jc w:val="center"/>
        <w:rPr>
          <w:rFonts w:ascii="宋体" w:hAnsi="宋体" w:cs="宋体"/>
          <w:b/>
          <w:sz w:val="32"/>
          <w:szCs w:val="32"/>
        </w:rPr>
      </w:pPr>
      <w:r>
        <w:rPr>
          <w:rFonts w:hint="eastAsia" w:ascii="宋体" w:hAnsi="宋体" w:cs="宋体"/>
          <w:b/>
          <w:sz w:val="32"/>
          <w:szCs w:val="32"/>
        </w:rPr>
        <w:t>航标设计劳务协作招标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bCs/>
          <w:sz w:val="32"/>
          <w:szCs w:val="32"/>
        </w:rPr>
      </w:pPr>
      <w:r>
        <w:rPr>
          <w:rFonts w:hint="eastAsia" w:ascii="宋体" w:hAnsi="宋体"/>
          <w:bCs/>
          <w:sz w:val="32"/>
          <w:szCs w:val="32"/>
        </w:rPr>
        <w:t>投标人：</w:t>
      </w:r>
      <w:r>
        <w:rPr>
          <w:rFonts w:hint="eastAsia" w:ascii="宋体" w:hAnsi="宋体"/>
          <w:bCs/>
          <w:sz w:val="32"/>
          <w:szCs w:val="32"/>
          <w:u w:val="single"/>
        </w:rPr>
        <w:t xml:space="preserve">              </w:t>
      </w:r>
      <w:r>
        <w:rPr>
          <w:rFonts w:hint="eastAsia" w:ascii="宋体" w:hAnsi="宋体"/>
          <w:bCs/>
          <w:sz w:val="32"/>
          <w:szCs w:val="32"/>
        </w:rPr>
        <w:t>（盖单位章）</w:t>
      </w:r>
    </w:p>
    <w:p>
      <w:pPr>
        <w:ind w:firstLine="595" w:firstLineChars="186"/>
        <w:jc w:val="center"/>
        <w:rPr>
          <w:rFonts w:ascii="宋体" w:hAnsi="宋体"/>
          <w:bCs/>
          <w:sz w:val="32"/>
          <w:szCs w:val="32"/>
        </w:rPr>
      </w:pPr>
      <w:r>
        <w:rPr>
          <w:rFonts w:hint="eastAsia" w:ascii="宋体" w:hAnsi="宋体"/>
          <w:bCs/>
          <w:sz w:val="32"/>
          <w:szCs w:val="32"/>
          <w:u w:val="single"/>
        </w:rPr>
        <w:t xml:space="preserve">      </w:t>
      </w:r>
      <w:r>
        <w:rPr>
          <w:rFonts w:hint="eastAsia" w:ascii="宋体" w:hAnsi="宋体"/>
          <w:bCs/>
          <w:sz w:val="32"/>
          <w:szCs w:val="32"/>
        </w:rPr>
        <w:t>年</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0" w:firstLineChars="186"/>
        <w:rPr>
          <w:rFonts w:ascii="宋体" w:hAnsi="宋体" w:cs="宋体"/>
        </w:rPr>
      </w:pPr>
    </w:p>
    <w:p>
      <w:pPr>
        <w:numPr>
          <w:ilvl w:val="0"/>
          <w:numId w:val="5"/>
        </w:numPr>
        <w:snapToGrid w:val="0"/>
        <w:spacing w:line="360" w:lineRule="auto"/>
        <w:ind w:left="482" w:hanging="482"/>
        <w:rPr>
          <w:rFonts w:ascii="宋体" w:hAnsi="宋体" w:cs="宋体"/>
        </w:rPr>
      </w:pPr>
      <w:r>
        <w:rPr>
          <w:rFonts w:hint="eastAsia" w:ascii="宋体" w:hAnsi="宋体" w:cs="宋体"/>
        </w:rPr>
        <w:t>投标函</w:t>
      </w:r>
    </w:p>
    <w:p>
      <w:pPr>
        <w:numPr>
          <w:ilvl w:val="0"/>
          <w:numId w:val="5"/>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5"/>
        </w:numPr>
        <w:snapToGrid w:val="0"/>
        <w:spacing w:line="360" w:lineRule="auto"/>
        <w:ind w:left="482" w:hanging="482"/>
        <w:rPr>
          <w:rFonts w:ascii="宋体" w:hAnsi="宋体" w:cs="宋体"/>
        </w:rPr>
      </w:pPr>
      <w:r>
        <w:rPr>
          <w:rFonts w:hint="eastAsia" w:ascii="宋体" w:hAnsi="宋体" w:cs="宋体"/>
        </w:rPr>
        <w:t>报价清单</w:t>
      </w:r>
    </w:p>
    <w:p>
      <w:pPr>
        <w:numPr>
          <w:ilvl w:val="0"/>
          <w:numId w:val="5"/>
        </w:numPr>
        <w:snapToGrid w:val="0"/>
        <w:spacing w:line="360" w:lineRule="auto"/>
        <w:ind w:left="482" w:hanging="482"/>
        <w:rPr>
          <w:rFonts w:ascii="宋体" w:hAnsi="宋体" w:cs="宋体"/>
        </w:rPr>
      </w:pPr>
      <w:r>
        <w:rPr>
          <w:rFonts w:hint="eastAsia" w:ascii="宋体" w:hAnsi="宋体" w:cs="宋体"/>
        </w:rPr>
        <w:t>资格审查表</w:t>
      </w:r>
    </w:p>
    <w:p>
      <w:pPr>
        <w:numPr>
          <w:ilvl w:val="0"/>
          <w:numId w:val="5"/>
        </w:numPr>
        <w:snapToGrid w:val="0"/>
        <w:spacing w:line="360" w:lineRule="auto"/>
        <w:ind w:left="482" w:hanging="482"/>
        <w:rPr>
          <w:rFonts w:ascii="宋体" w:hAnsi="宋体" w:cs="宋体"/>
        </w:rPr>
      </w:pPr>
      <w:r>
        <w:rPr>
          <w:rFonts w:hint="eastAsia" w:ascii="宋体" w:hAnsi="宋体" w:cs="宋体"/>
        </w:rPr>
        <w:t>近五年相关工程业绩表</w:t>
      </w:r>
    </w:p>
    <w:p>
      <w:pPr>
        <w:numPr>
          <w:ilvl w:val="0"/>
          <w:numId w:val="5"/>
        </w:numPr>
        <w:snapToGrid w:val="0"/>
        <w:spacing w:line="360" w:lineRule="auto"/>
        <w:ind w:left="482" w:hanging="482"/>
        <w:rPr>
          <w:rFonts w:ascii="宋体" w:hAnsi="宋体" w:cs="宋体"/>
        </w:rPr>
      </w:pPr>
      <w:r>
        <w:rPr>
          <w:rFonts w:hint="eastAsia" w:ascii="宋体" w:hAnsi="宋体" w:cs="宋体"/>
        </w:rPr>
        <w:t>提供公司资质及信誉情况</w:t>
      </w:r>
    </w:p>
    <w:p>
      <w:pPr>
        <w:numPr>
          <w:ilvl w:val="0"/>
          <w:numId w:val="5"/>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2"/>
        <w:ind w:firstLine="540"/>
      </w:pPr>
    </w:p>
    <w:p>
      <w:pPr>
        <w:pStyle w:val="2"/>
        <w:ind w:firstLine="540"/>
      </w:pPr>
    </w:p>
    <w:p>
      <w:pPr>
        <w:pStyle w:val="2"/>
        <w:ind w:firstLine="540"/>
      </w:pPr>
    </w:p>
    <w:p>
      <w:pPr>
        <w:rPr>
          <w:rFonts w:ascii="宋体" w:hAnsi="宋体" w:cs="宋体"/>
          <w:sz w:val="24"/>
        </w:rPr>
      </w:pPr>
      <w:r>
        <w:rPr>
          <w:rFonts w:hint="eastAsia" w:ascii="宋体" w:hAnsi="宋体" w:cs="宋体"/>
          <w:sz w:val="24"/>
        </w:rPr>
        <w:br w:type="page"/>
      </w:r>
    </w:p>
    <w:p>
      <w:pPr>
        <w:numPr>
          <w:ilvl w:val="1"/>
          <w:numId w:val="6"/>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napToGrid w:val="0"/>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海南省交通规划设计设计研究院:</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1.经研究</w:t>
      </w:r>
      <w:r>
        <w:rPr>
          <w:rFonts w:hint="eastAsia" w:ascii="宋体" w:hAnsi="宋体" w:cs="宋体"/>
          <w:szCs w:val="21"/>
          <w:u w:val="single"/>
          <w:shd w:val="clear" w:color="auto" w:fill="FFFFFF"/>
        </w:rPr>
        <w:t>琼州海峡防台锚地（琼州海峡南岸防台应急锚地）项目航标设计劳务协作</w:t>
      </w:r>
      <w:r>
        <w:rPr>
          <w:rFonts w:hint="eastAsia" w:ascii="宋体" w:hAnsi="宋体" w:cs="宋体"/>
          <w:szCs w:val="21"/>
          <w:shd w:val="clear" w:color="auto" w:fill="FFFFFF"/>
        </w:rPr>
        <w:t>招标文件的全部内容后，我方愿以投标总价：大写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),完成本招标项目规定的所有工作内容及其后续服务工作，其他详见报价清单。</w:t>
      </w:r>
    </w:p>
    <w:p>
      <w:pPr>
        <w:rPr>
          <w:szCs w:val="21"/>
        </w:rPr>
      </w:pPr>
      <w:r>
        <w:rPr>
          <w:rFonts w:hint="eastAsia" w:ascii="宋体" w:hAnsi="宋体" w:cs="宋体"/>
          <w:szCs w:val="21"/>
          <w:shd w:val="clear" w:color="auto" w:fill="FFFFFF"/>
        </w:rPr>
        <w:t>2.如果我方中标，我方将保证在</w:t>
      </w:r>
      <w:r>
        <w:rPr>
          <w:rFonts w:hint="eastAsia" w:ascii="宋体" w:hAnsi="宋体"/>
          <w:u w:val="single"/>
          <w:shd w:val="clear" w:color="auto" w:fill="FFFFFF"/>
        </w:rPr>
        <w:t xml:space="preserve">    </w:t>
      </w:r>
      <w:r>
        <w:rPr>
          <w:rFonts w:hint="eastAsia" w:ascii="宋体" w:hAnsi="宋体"/>
          <w:shd w:val="clear" w:color="auto" w:fill="FFFFFF"/>
        </w:rPr>
        <w:t>年</w:t>
      </w:r>
      <w:r>
        <w:rPr>
          <w:rFonts w:hint="eastAsia" w:ascii="宋体" w:hAnsi="宋体"/>
          <w:u w:val="single"/>
          <w:shd w:val="clear" w:color="auto" w:fill="FFFFFF"/>
        </w:rPr>
        <w:t xml:space="preserve">  </w:t>
      </w:r>
      <w:r>
        <w:rPr>
          <w:rFonts w:hint="eastAsia" w:ascii="宋体" w:hAnsi="宋体"/>
          <w:shd w:val="clear" w:color="auto" w:fill="FFFFFF"/>
        </w:rPr>
        <w:t>月</w:t>
      </w:r>
      <w:r>
        <w:rPr>
          <w:rFonts w:hint="eastAsia" w:ascii="宋体" w:hAnsi="宋体"/>
          <w:u w:val="single"/>
          <w:shd w:val="clear" w:color="auto" w:fill="FFFFFF"/>
        </w:rPr>
        <w:t xml:space="preserve">  </w:t>
      </w:r>
      <w:r>
        <w:rPr>
          <w:rFonts w:hint="eastAsia" w:ascii="宋体" w:hAnsi="宋体"/>
          <w:shd w:val="clear" w:color="auto" w:fill="FFFFFF"/>
        </w:rPr>
        <w:t>日</w:t>
      </w:r>
      <w:r>
        <w:rPr>
          <w:rFonts w:hint="eastAsia" w:ascii="宋体" w:hAnsi="宋体" w:cs="宋体"/>
          <w:szCs w:val="21"/>
          <w:shd w:val="clear" w:color="auto" w:fill="FFFFFF"/>
        </w:rPr>
        <w:t>前完成合同规定的所有工作，并提交全部成果文件。</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szCs w:val="21"/>
          <w:u w:val="single"/>
        </w:rPr>
      </w:pPr>
      <w:r>
        <w:rPr>
          <w:rFonts w:hint="eastAsia" w:ascii="宋体" w:hAnsi="宋体"/>
          <w:shd w:val="clear" w:color="auto" w:fill="FFFFFF"/>
        </w:rPr>
        <w:t>投标单位:(公章)</w:t>
      </w:r>
      <w:r>
        <w:rPr>
          <w:rFonts w:hint="eastAsia" w:ascii="宋体" w:hAnsi="宋体"/>
          <w:u w:val="single"/>
          <w:shd w:val="clear" w:color="auto" w:fill="FFFFFF"/>
        </w:rPr>
        <w:t xml:space="preserve">                        </w:t>
      </w:r>
      <w:r>
        <w:rPr>
          <w:rFonts w:hint="eastAsia" w:ascii="宋体" w:hAnsi="宋体"/>
          <w:shd w:val="clear" w:color="auto" w:fill="FFFFFF"/>
        </w:rPr>
        <w:br w:type="textWrapping"/>
      </w:r>
      <w:r>
        <w:rPr>
          <w:rFonts w:hint="eastAsia" w:ascii="宋体" w:hAnsi="宋体"/>
          <w:shd w:val="clear" w:color="auto" w:fill="FFFFFF"/>
        </w:rPr>
        <w:t xml:space="preserve">                             </w:t>
      </w:r>
      <w:r>
        <w:rPr>
          <w:rFonts w:ascii="宋体" w:hAnsi="宋体"/>
          <w:shd w:val="clear" w:color="auto" w:fill="FFFFFF"/>
        </w:rPr>
        <w:t xml:space="preserve">   </w:t>
      </w:r>
      <w:r>
        <w:rPr>
          <w:rFonts w:hint="eastAsia" w:ascii="宋体" w:hAnsi="宋体"/>
          <w:shd w:val="clear" w:color="auto" w:fill="FFFFFF"/>
        </w:rPr>
        <w:t xml:space="preserve">  法定代表人或委托代理人:</w:t>
      </w:r>
      <w:r>
        <w:rPr>
          <w:rFonts w:hint="eastAsia" w:ascii="宋体" w:hAnsi="宋体"/>
          <w:u w:val="single"/>
          <w:shd w:val="clear" w:color="auto" w:fill="FFFFFF"/>
        </w:rPr>
        <w:t xml:space="preserve">                 </w:t>
      </w:r>
      <w:r>
        <w:rPr>
          <w:rFonts w:hint="eastAsia" w:ascii="宋体" w:hAnsi="宋体"/>
          <w:shd w:val="clear" w:color="auto" w:fill="FFFFFF"/>
        </w:rPr>
        <w:br w:type="textWrapping"/>
      </w:r>
      <w:r>
        <w:rPr>
          <w:rFonts w:hint="eastAsia" w:ascii="宋体" w:hAnsi="宋体"/>
          <w:shd w:val="clear" w:color="auto" w:fill="FFFFFF"/>
        </w:rPr>
        <w:t xml:space="preserve">                                     </w:t>
      </w:r>
      <w:r>
        <w:rPr>
          <w:rFonts w:hint="eastAsia" w:ascii="宋体" w:hAnsi="宋体"/>
          <w:u w:val="single"/>
          <w:shd w:val="clear" w:color="auto" w:fill="FFFFFF"/>
        </w:rPr>
        <w:t xml:space="preserve">         </w:t>
      </w:r>
      <w:r>
        <w:rPr>
          <w:rFonts w:hint="eastAsia" w:ascii="宋体" w:hAnsi="宋体"/>
          <w:shd w:val="clear" w:color="auto" w:fill="FFFFFF"/>
        </w:rPr>
        <w:t xml:space="preserve"> 年</w:t>
      </w:r>
      <w:r>
        <w:rPr>
          <w:rFonts w:hint="eastAsia" w:ascii="宋体" w:hAnsi="宋体"/>
          <w:u w:val="single"/>
          <w:shd w:val="clear" w:color="auto" w:fill="FFFFFF"/>
        </w:rPr>
        <w:t xml:space="preserve">   </w:t>
      </w:r>
      <w:r>
        <w:rPr>
          <w:rFonts w:hint="eastAsia" w:ascii="宋体" w:hAnsi="宋体"/>
          <w:shd w:val="clear" w:color="auto" w:fill="FFFFFF"/>
        </w:rPr>
        <w:t xml:space="preserve"> 月</w:t>
      </w:r>
      <w:r>
        <w:rPr>
          <w:rFonts w:hint="eastAsia" w:ascii="宋体" w:hAnsi="宋体"/>
          <w:u w:val="single"/>
          <w:shd w:val="clear" w:color="auto" w:fill="FFFFFF"/>
        </w:rPr>
        <w:t xml:space="preserve">    </w:t>
      </w:r>
      <w:r>
        <w:rPr>
          <w:rFonts w:hint="eastAsia" w:ascii="宋体" w:hAnsi="宋体"/>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6"/>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名）为我方代理人。代理人根据授权，以我方名义签署、澄清、说明、补正、递交、撤回、修改琼州海峡防台锚地（琼州海峡南岸防台应急锚地）项目航标</w:t>
      </w:r>
      <w:r>
        <w:rPr>
          <w:rFonts w:hint="eastAsia" w:ascii="宋体" w:hAnsi="宋体" w:cs="宋体"/>
          <w:szCs w:val="21"/>
          <w:shd w:val="clear" w:color="auto" w:fill="FFFFFF"/>
        </w:rPr>
        <w:t>设计劳务协作</w:t>
      </w:r>
      <w:r>
        <w:rPr>
          <w:rFonts w:hint="eastAsia" w:ascii="宋体" w:hAnsi="宋体" w:cs="宋体"/>
        </w:rPr>
        <w:t>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Style w:val="27"/>
          <w:rFonts w:hint="eastAsia" w:ascii="宋体" w:hAnsi="宋体" w:cs="宋体"/>
        </w:rPr>
        <w:footnoteReference w:id="3"/>
      </w:r>
      <w:r>
        <w:rPr>
          <w:rFonts w:hint="eastAsia" w:ascii="宋体" w:hAnsi="宋体" w:cs="宋体"/>
        </w:rPr>
        <w:t>：</w:t>
      </w:r>
      <w:r>
        <w:rPr>
          <w:rFonts w:hint="eastAsia"/>
        </w:rPr>
        <w:t>自本委托书签署之日起至投标有效期满</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附：身份证复印件</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szCs w:val="21"/>
        </w:rPr>
      </w:pPr>
      <w:r>
        <w:rPr>
          <w:rFonts w:hint="eastAsia" w:ascii="宋体" w:hAnsi="宋体" w:cs="宋体"/>
        </w:rPr>
        <w:t xml:space="preserve">                       </w:t>
      </w:r>
      <w:r>
        <w:rPr>
          <w:rFonts w:hint="eastAsia" w:ascii="宋体" w:hAnsi="宋体"/>
        </w:rPr>
        <w:t xml:space="preserve">      </w:t>
      </w:r>
      <w:r>
        <w:rPr>
          <w:rFonts w:hint="eastAsia" w:ascii="宋体" w:hAnsi="宋体"/>
          <w:spacing w:val="30"/>
        </w:rPr>
        <w:t>投 标 人</w:t>
      </w:r>
      <w:r>
        <w:rPr>
          <w:rFonts w:hint="eastAsia" w:ascii="宋体" w:hAnsi="宋体"/>
        </w:rPr>
        <w:t>：</w:t>
      </w:r>
      <w:r>
        <w:rPr>
          <w:rFonts w:hint="eastAsia" w:ascii="宋体" w:hAnsi="宋体"/>
          <w:u w:val="single"/>
        </w:rPr>
        <w:t xml:space="preserve">                  </w:t>
      </w:r>
      <w:r>
        <w:rPr>
          <w:rFonts w:hint="eastAsia" w:ascii="宋体" w:hAnsi="宋体"/>
        </w:rPr>
        <w:t>（盖单位章）</w:t>
      </w:r>
    </w:p>
    <w:p>
      <w:pPr>
        <w:spacing w:line="288" w:lineRule="auto"/>
        <w:ind w:firstLine="3480"/>
        <w:rPr>
          <w:rFonts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（签字或盖章）</w:t>
      </w:r>
    </w:p>
    <w:p>
      <w:pPr>
        <w:spacing w:line="288" w:lineRule="auto"/>
        <w:rPr>
          <w:rFonts w:ascii="宋体" w:hAnsi="宋体"/>
          <w:u w:val="single"/>
        </w:rPr>
      </w:pPr>
      <w:r>
        <w:rPr>
          <w:rFonts w:hint="eastAsia" w:ascii="宋体" w:hAnsi="宋体"/>
        </w:rPr>
        <w:t xml:space="preserve">                             </w:t>
      </w:r>
      <w:r>
        <w:rPr>
          <w:rFonts w:hint="eastAsia" w:ascii="宋体" w:hAnsi="宋体"/>
        </w:rPr>
        <w:tab/>
      </w:r>
      <w:r>
        <w:rPr>
          <w:rFonts w:hint="eastAsia" w:ascii="宋体" w:hAnsi="宋体"/>
        </w:rPr>
        <w:t xml:space="preserve"> 身份证号码：</w:t>
      </w:r>
      <w:r>
        <w:rPr>
          <w:rFonts w:hint="eastAsia" w:ascii="宋体" w:hAnsi="宋体"/>
          <w:u w:val="single"/>
        </w:rPr>
        <w:t xml:space="preserve">                            </w:t>
      </w:r>
    </w:p>
    <w:p>
      <w:pPr>
        <w:spacing w:line="288" w:lineRule="auto"/>
        <w:ind w:firstLine="3480"/>
        <w:rPr>
          <w:rFonts w:ascii="宋体" w:hAnsi="宋体"/>
          <w:u w:val="single"/>
        </w:rPr>
      </w:pPr>
      <w:r>
        <w:rPr>
          <w:rFonts w:hint="eastAsia" w:ascii="宋体" w:hAnsi="宋体"/>
        </w:rPr>
        <w:t>委托代理人：</w:t>
      </w:r>
      <w:r>
        <w:rPr>
          <w:rFonts w:hint="eastAsia" w:ascii="宋体" w:hAnsi="宋体"/>
          <w:u w:val="single"/>
        </w:rPr>
        <w:t xml:space="preserve">                            </w:t>
      </w:r>
    </w:p>
    <w:p>
      <w:pPr>
        <w:spacing w:line="288" w:lineRule="auto"/>
        <w:ind w:firstLine="3480"/>
        <w:rPr>
          <w:rFonts w:ascii="宋体" w:hAnsi="宋体"/>
        </w:rPr>
      </w:pPr>
      <w:r>
        <w:rPr>
          <w:rFonts w:hint="eastAsia" w:ascii="宋体" w:hAnsi="宋体"/>
        </w:rPr>
        <w:t>身份证号码：</w:t>
      </w:r>
      <w:r>
        <w:rPr>
          <w:rFonts w:hint="eastAsia" w:ascii="宋体" w:hAnsi="宋体"/>
          <w:u w:val="single"/>
        </w:rPr>
        <w:t xml:space="preserve">                            </w:t>
      </w:r>
      <w:r>
        <w:rPr>
          <w:rFonts w:hint="eastAsia" w:ascii="宋体" w:hAnsi="宋体"/>
        </w:rPr>
        <w:t xml:space="preserve">    </w:t>
      </w:r>
    </w:p>
    <w:p>
      <w:pPr>
        <w:spacing w:line="288" w:lineRule="auto"/>
        <w:ind w:firstLine="4935" w:firstLineChars="2350"/>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288" w:lineRule="auto"/>
        <w:ind w:firstLine="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6"/>
        </w:numPr>
        <w:jc w:val="center"/>
        <w:rPr>
          <w:rFonts w:ascii="宋体" w:hAnsi="宋体" w:cs="宋体"/>
          <w:b/>
          <w:bCs/>
          <w:sz w:val="32"/>
          <w:szCs w:val="32"/>
        </w:rPr>
      </w:pPr>
      <w:r>
        <w:rPr>
          <w:rFonts w:hint="eastAsia" w:ascii="宋体" w:hAnsi="宋体" w:cs="宋体"/>
          <w:b/>
          <w:bCs/>
          <w:sz w:val="32"/>
          <w:szCs w:val="32"/>
        </w:rPr>
        <w:t>报价清单</w:t>
      </w:r>
    </w:p>
    <w:p>
      <w:pPr>
        <w:pStyle w:val="2"/>
        <w:ind w:firstLine="540"/>
      </w:pPr>
    </w:p>
    <w:tbl>
      <w:tblPr>
        <w:tblStyle w:val="2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302"/>
        <w:gridCol w:w="1076"/>
        <w:gridCol w:w="160"/>
        <w:gridCol w:w="1893"/>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3" w:type="dxa"/>
            <w:vAlign w:val="center"/>
          </w:tcPr>
          <w:p>
            <w:pPr>
              <w:spacing w:line="500" w:lineRule="exact"/>
              <w:rPr>
                <w:rFonts w:ascii="宋体" w:hAnsi="宋体"/>
                <w:color w:val="000000"/>
              </w:rPr>
            </w:pPr>
            <w:r>
              <w:rPr>
                <w:rFonts w:hint="eastAsia" w:ascii="宋体" w:hAnsi="宋体"/>
                <w:color w:val="000000"/>
              </w:rPr>
              <w:t>项目名称</w:t>
            </w:r>
          </w:p>
        </w:tc>
        <w:tc>
          <w:tcPr>
            <w:tcW w:w="7516" w:type="dxa"/>
            <w:gridSpan w:val="5"/>
            <w:vAlign w:val="center"/>
          </w:tcPr>
          <w:p>
            <w:pPr>
              <w:spacing w:line="500" w:lineRule="exact"/>
              <w:ind w:left="315" w:leftChars="150" w:right="315" w:rightChars="150"/>
              <w:jc w:val="center"/>
              <w:rPr>
                <w:rFonts w:ascii="宋体" w:hAnsi="宋体"/>
                <w:color w:val="000000"/>
              </w:rPr>
            </w:pPr>
            <w:r>
              <w:rPr>
                <w:rFonts w:hint="eastAsia" w:ascii="宋体" w:hAnsi="宋体" w:cs="宋体"/>
                <w:szCs w:val="21"/>
                <w:shd w:val="clear" w:color="auto" w:fill="FFFFFF"/>
              </w:rPr>
              <w:t>琼州海峡防台锚地（琼州海峡南岸防台应急锚地）项目航标设计劳务协作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3" w:type="dxa"/>
            <w:vAlign w:val="center"/>
          </w:tcPr>
          <w:p>
            <w:pPr>
              <w:spacing w:line="500" w:lineRule="exact"/>
              <w:rPr>
                <w:rFonts w:ascii="宋体" w:hAnsi="宋体"/>
                <w:color w:val="000000"/>
              </w:rPr>
            </w:pPr>
            <w:r>
              <w:rPr>
                <w:rFonts w:hint="eastAsia" w:ascii="宋体" w:hAnsi="宋体"/>
                <w:color w:val="000000"/>
              </w:rPr>
              <w:t>分包单位名称</w:t>
            </w:r>
          </w:p>
        </w:tc>
        <w:tc>
          <w:tcPr>
            <w:tcW w:w="7516" w:type="dxa"/>
            <w:gridSpan w:val="5"/>
            <w:vAlign w:val="center"/>
          </w:tcPr>
          <w:p>
            <w:pPr>
              <w:spacing w:line="500" w:lineRule="exact"/>
              <w:ind w:left="315" w:leftChars="150" w:right="315" w:rightChars="15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3" w:type="dxa"/>
            <w:vMerge w:val="restart"/>
            <w:vAlign w:val="center"/>
          </w:tcPr>
          <w:p>
            <w:pPr>
              <w:spacing w:line="500" w:lineRule="exact"/>
              <w:rPr>
                <w:rFonts w:ascii="宋体" w:hAnsi="宋体"/>
                <w:color w:val="000000"/>
              </w:rPr>
            </w:pPr>
            <w:r>
              <w:rPr>
                <w:rFonts w:hint="eastAsia" w:ascii="宋体" w:hAnsi="宋体"/>
                <w:color w:val="000000"/>
              </w:rPr>
              <w:t>报价</w:t>
            </w:r>
          </w:p>
        </w:tc>
        <w:tc>
          <w:tcPr>
            <w:tcW w:w="1302" w:type="dxa"/>
            <w:vAlign w:val="center"/>
          </w:tcPr>
          <w:p>
            <w:pPr>
              <w:spacing w:line="500" w:lineRule="exact"/>
              <w:ind w:left="315" w:leftChars="150" w:right="315" w:rightChars="150"/>
              <w:jc w:val="center"/>
              <w:rPr>
                <w:rFonts w:ascii="宋体" w:hAnsi="宋体"/>
                <w:color w:val="000000"/>
              </w:rPr>
            </w:pPr>
            <w:r>
              <w:rPr>
                <w:rFonts w:hint="eastAsia" w:ascii="宋体" w:hAnsi="宋体"/>
                <w:color w:val="000000"/>
              </w:rPr>
              <w:t>大写</w:t>
            </w:r>
          </w:p>
        </w:tc>
        <w:tc>
          <w:tcPr>
            <w:tcW w:w="6214" w:type="dxa"/>
            <w:gridSpan w:val="4"/>
            <w:vAlign w:val="center"/>
          </w:tcPr>
          <w:p>
            <w:pPr>
              <w:spacing w:line="500" w:lineRule="exact"/>
              <w:ind w:left="315" w:leftChars="150" w:right="315" w:rightChars="150"/>
              <w:jc w:val="center"/>
              <w:rPr>
                <w:rFonts w:ascii="宋体" w:hAnsi="宋体"/>
                <w:color w:val="000000"/>
              </w:rPr>
            </w:pPr>
            <w:r>
              <w:rPr>
                <w:rFonts w:hint="eastAsia" w:ascii="Courier New"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3" w:type="dxa"/>
            <w:vMerge w:val="continue"/>
            <w:vAlign w:val="center"/>
          </w:tcPr>
          <w:p>
            <w:pPr>
              <w:spacing w:line="500" w:lineRule="exact"/>
              <w:rPr>
                <w:rFonts w:ascii="宋体" w:hAnsi="宋体"/>
                <w:color w:val="000000"/>
              </w:rPr>
            </w:pPr>
          </w:p>
        </w:tc>
        <w:tc>
          <w:tcPr>
            <w:tcW w:w="1302" w:type="dxa"/>
            <w:vAlign w:val="center"/>
          </w:tcPr>
          <w:p>
            <w:pPr>
              <w:spacing w:line="500" w:lineRule="exact"/>
              <w:ind w:left="315" w:leftChars="150" w:right="315" w:rightChars="150"/>
              <w:jc w:val="center"/>
              <w:rPr>
                <w:rFonts w:ascii="宋体" w:hAnsi="宋体"/>
                <w:color w:val="000000"/>
              </w:rPr>
            </w:pPr>
            <w:r>
              <w:rPr>
                <w:rFonts w:hint="eastAsia" w:ascii="宋体" w:hAnsi="宋体"/>
                <w:color w:val="000000"/>
              </w:rPr>
              <w:t>小写</w:t>
            </w:r>
          </w:p>
        </w:tc>
        <w:tc>
          <w:tcPr>
            <w:tcW w:w="6214" w:type="dxa"/>
            <w:gridSpan w:val="4"/>
            <w:vAlign w:val="center"/>
          </w:tcPr>
          <w:p>
            <w:pPr>
              <w:spacing w:line="500" w:lineRule="exact"/>
              <w:ind w:left="315" w:leftChars="150" w:right="315" w:rightChars="150"/>
              <w:jc w:val="center"/>
              <w:rPr>
                <w:rFonts w:asciiTheme="minorEastAsia" w:hAnsiTheme="minorEastAsia" w:eastAsiaTheme="minorEastAsia"/>
                <w:color w:val="000000"/>
              </w:rPr>
            </w:pPr>
            <w:r>
              <w:rPr>
                <w:rFonts w:hint="eastAsia" w:cs="宋体"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763" w:type="dxa"/>
            <w:vAlign w:val="center"/>
          </w:tcPr>
          <w:p>
            <w:pPr>
              <w:spacing w:line="500" w:lineRule="exact"/>
              <w:rPr>
                <w:rFonts w:ascii="宋体" w:hAnsi="宋体"/>
                <w:color w:val="000000"/>
              </w:rPr>
            </w:pPr>
            <w:r>
              <w:rPr>
                <w:rFonts w:hint="eastAsia" w:ascii="宋体" w:hAnsi="宋体"/>
                <w:color w:val="000000"/>
              </w:rPr>
              <w:t>项目设计负责人</w:t>
            </w:r>
          </w:p>
        </w:tc>
        <w:tc>
          <w:tcPr>
            <w:tcW w:w="2538" w:type="dxa"/>
            <w:gridSpan w:val="3"/>
            <w:vAlign w:val="center"/>
          </w:tcPr>
          <w:p>
            <w:pPr>
              <w:spacing w:line="500" w:lineRule="exact"/>
              <w:jc w:val="center"/>
              <w:rPr>
                <w:rFonts w:ascii="宋体" w:hAnsi="宋体"/>
                <w:color w:val="000000"/>
              </w:rPr>
            </w:pPr>
            <w:r>
              <w:rPr>
                <w:rFonts w:hint="eastAsia" w:ascii="宋体" w:hAnsi="宋体"/>
                <w:color w:val="000000"/>
              </w:rPr>
              <w:t xml:space="preserve"> </w:t>
            </w:r>
          </w:p>
        </w:tc>
        <w:tc>
          <w:tcPr>
            <w:tcW w:w="1893" w:type="dxa"/>
            <w:vAlign w:val="center"/>
          </w:tcPr>
          <w:p>
            <w:pPr>
              <w:spacing w:line="500" w:lineRule="exact"/>
              <w:rPr>
                <w:rFonts w:ascii="宋体" w:hAnsi="宋体"/>
                <w:color w:val="000000"/>
              </w:rPr>
            </w:pPr>
            <w:r>
              <w:rPr>
                <w:rFonts w:hint="eastAsia" w:ascii="宋体" w:hAnsi="宋体"/>
                <w:color w:val="000000"/>
              </w:rPr>
              <w:t>级别及证书编号</w:t>
            </w:r>
          </w:p>
        </w:tc>
        <w:tc>
          <w:tcPr>
            <w:tcW w:w="3085" w:type="dxa"/>
            <w:vAlign w:val="center"/>
          </w:tcPr>
          <w:p>
            <w:pPr>
              <w:spacing w:line="500" w:lineRule="exact"/>
              <w:rPr>
                <w:rFonts w:asciiTheme="minorEastAsia" w:hAnsiTheme="minorEastAsia" w:eastAsiaTheme="minorEastAsia"/>
                <w:color w:val="000000"/>
                <w:u w:val="single"/>
              </w:rPr>
            </w:pPr>
            <w:r>
              <w:rPr>
                <w:rFonts w:hint="eastAsia" w:asciiTheme="minorEastAsia" w:hAnsiTheme="minorEastAsia" w:eastAsiaTheme="minor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141" w:type="dxa"/>
            <w:gridSpan w:val="3"/>
            <w:vAlign w:val="center"/>
          </w:tcPr>
          <w:p>
            <w:pPr>
              <w:spacing w:line="500" w:lineRule="exact"/>
              <w:ind w:left="315" w:leftChars="150" w:right="315" w:rightChars="150"/>
              <w:jc w:val="center"/>
              <w:rPr>
                <w:rFonts w:ascii="宋体" w:hAnsi="宋体"/>
                <w:color w:val="000000"/>
              </w:rPr>
            </w:pPr>
            <w:r>
              <w:rPr>
                <w:rFonts w:hint="eastAsia" w:ascii="宋体" w:hAnsi="宋体"/>
                <w:color w:val="000000"/>
              </w:rPr>
              <w:t>分包单位确认：</w:t>
            </w:r>
          </w:p>
          <w:p>
            <w:pPr>
              <w:spacing w:line="500" w:lineRule="exact"/>
              <w:ind w:left="315" w:leftChars="150" w:right="315" w:rightChars="150"/>
              <w:jc w:val="center"/>
              <w:rPr>
                <w:rFonts w:ascii="宋体" w:hAnsi="宋体"/>
                <w:color w:val="000000"/>
              </w:rPr>
            </w:pPr>
            <w:r>
              <w:rPr>
                <w:rFonts w:hint="eastAsia" w:ascii="宋体" w:hAnsi="宋体"/>
                <w:color w:val="000000"/>
              </w:rPr>
              <w:t>法定代表人或授权代理人签字</w:t>
            </w:r>
          </w:p>
        </w:tc>
        <w:tc>
          <w:tcPr>
            <w:tcW w:w="5138" w:type="dxa"/>
            <w:gridSpan w:val="3"/>
            <w:vAlign w:val="center"/>
          </w:tcPr>
          <w:p>
            <w:pPr>
              <w:spacing w:line="500" w:lineRule="exact"/>
              <w:ind w:left="315" w:leftChars="150" w:right="315" w:rightChars="150"/>
              <w:jc w:val="center"/>
              <w:rPr>
                <w:rFonts w:ascii="宋体" w:hAnsi="宋体"/>
                <w:color w:val="000000"/>
              </w:rPr>
            </w:pPr>
            <w:r>
              <w:rPr>
                <w:rFonts w:ascii="宋体" w:hAnsi="宋体" w:cs="宋体"/>
                <w:kern w:val="0"/>
              </w:rPr>
              <mc:AlternateContent>
                <mc:Choice Requires="wpg">
                  <w:drawing>
                    <wp:anchor distT="0" distB="0" distL="114300" distR="114300" simplePos="0" relativeHeight="251660288" behindDoc="0" locked="0" layoutInCell="1" allowOverlap="1">
                      <wp:simplePos x="0" y="0"/>
                      <wp:positionH relativeFrom="column">
                        <wp:posOffset>4025265</wp:posOffset>
                      </wp:positionH>
                      <wp:positionV relativeFrom="paragraph">
                        <wp:posOffset>6289675</wp:posOffset>
                      </wp:positionV>
                      <wp:extent cx="102235" cy="163195"/>
                      <wp:effectExtent l="13335" t="11430" r="8255" b="6350"/>
                      <wp:wrapNone/>
                      <wp:docPr id="4" name="Group 55"/>
                      <wp:cNvGraphicFramePr/>
                      <a:graphic xmlns:a="http://schemas.openxmlformats.org/drawingml/2006/main">
                        <a:graphicData uri="http://schemas.microsoft.com/office/word/2010/wordprocessingGroup">
                          <wpg:wgp>
                            <wpg:cNvGrpSpPr/>
                            <wpg:grpSpPr>
                              <a:xfrm>
                                <a:off x="0" y="0"/>
                                <a:ext cx="102235" cy="163195"/>
                                <a:chOff x="6539" y="10328"/>
                                <a:chExt cx="161" cy="257"/>
                              </a:xfrm>
                            </wpg:grpSpPr>
                            <wps:wsp>
                              <wps:cNvPr id="5" name="AutoShape 56"/>
                              <wps:cNvCnPr>
                                <a:cxnSpLocks noChangeShapeType="1"/>
                              </wps:cNvCnPr>
                              <wps:spPr bwMode="auto">
                                <a:xfrm>
                                  <a:off x="6539" y="10492"/>
                                  <a:ext cx="60" cy="90"/>
                                </a:xfrm>
                                <a:prstGeom prst="straightConnector1">
                                  <a:avLst/>
                                </a:prstGeom>
                                <a:noFill/>
                                <a:ln w="9525">
                                  <a:solidFill>
                                    <a:srgbClr val="000000"/>
                                  </a:solidFill>
                                  <a:round/>
                                </a:ln>
                              </wps:spPr>
                              <wps:bodyPr/>
                            </wps:wsp>
                            <wps:wsp>
                              <wps:cNvPr id="6" name="AutoShape 57"/>
                              <wps:cNvCnPr>
                                <a:cxnSpLocks noChangeShapeType="1"/>
                              </wps:cNvCnPr>
                              <wps:spPr bwMode="auto">
                                <a:xfrm flipV="1">
                                  <a:off x="6590" y="10328"/>
                                  <a:ext cx="110" cy="257"/>
                                </a:xfrm>
                                <a:prstGeom prst="straightConnector1">
                                  <a:avLst/>
                                </a:prstGeom>
                                <a:noFill/>
                                <a:ln w="9525">
                                  <a:solidFill>
                                    <a:srgbClr val="000000"/>
                                  </a:solidFill>
                                  <a:round/>
                                </a:ln>
                              </wps:spPr>
                              <wps:bodyPr/>
                            </wps:wsp>
                          </wpg:wgp>
                        </a:graphicData>
                      </a:graphic>
                    </wp:anchor>
                  </w:drawing>
                </mc:Choice>
                <mc:Fallback>
                  <w:pict>
                    <v:group id="Group 55" o:spid="_x0000_s1026" o:spt="203" style="position:absolute;left:0pt;margin-left:316.95pt;margin-top:495.25pt;height:12.85pt;width:8.05pt;z-index:251660288;mso-width-relative:page;mso-height-relative:page;" coordorigin="6539,10328" coordsize="161,257" o:gfxdata="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XAZM2wAAAAwBAAAPAAAAAAAAAAEAIAAA&#10;ACIAAABkcnMvZG93bnJldi54bWxQSwECFAAUAAAACACHTuJAQWmBzHsCAADIBgAADgAAAAAAAAAB&#10;ACAAAAAqAQAAZHJzL2Uyb0RvYy54bWxQSwUGAAAAAAYABgBZAQAAFwYAAAAA&#10;">
                      <o:lock v:ext="edit" aspectratio="f"/>
                      <v:shape id="AutoShape 56" o:spid="_x0000_s1026" o:spt="32" type="#_x0000_t32" style="position:absolute;left:6539;top:10492;height:90;width:6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57" o:spid="_x0000_s1026" o:spt="32" type="#_x0000_t32" style="position:absolute;left:6590;top:10328;flip:y;height:257;width:110;"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9279" w:type="dxa"/>
            <w:gridSpan w:val="6"/>
            <w:vAlign w:val="center"/>
          </w:tcPr>
          <w:p>
            <w:pPr>
              <w:rPr>
                <w:rFonts w:ascii="宋体" w:hAnsi="宋体"/>
                <w:color w:val="000000"/>
              </w:rPr>
            </w:pPr>
          </w:p>
          <w:p>
            <w:pPr>
              <w:spacing w:line="480" w:lineRule="atLeast"/>
              <w:ind w:firstLine="210" w:firstLineChars="100"/>
              <w:rPr>
                <w:rFonts w:ascii="宋体" w:hAnsi="宋体"/>
                <w:color w:val="000000"/>
              </w:rPr>
            </w:pPr>
            <w:r>
              <w:rPr>
                <w:rFonts w:hint="eastAsia" w:ascii="宋体" w:hAnsi="宋体"/>
                <w:color w:val="000000"/>
              </w:rPr>
              <w:t>注：</w:t>
            </w:r>
            <w:r>
              <w:rPr>
                <w:rFonts w:ascii="宋体" w:hAnsi="宋体" w:cs="宋体"/>
                <w:kern w:val="0"/>
              </w:rPr>
              <mc:AlternateContent>
                <mc:Choice Requires="wpg">
                  <w:drawing>
                    <wp:anchor distT="0" distB="0" distL="114300" distR="114300" simplePos="0" relativeHeight="251659264" behindDoc="0" locked="0" layoutInCell="1" allowOverlap="1">
                      <wp:simplePos x="0" y="0"/>
                      <wp:positionH relativeFrom="column">
                        <wp:posOffset>4025265</wp:posOffset>
                      </wp:positionH>
                      <wp:positionV relativeFrom="paragraph">
                        <wp:posOffset>6289675</wp:posOffset>
                      </wp:positionV>
                      <wp:extent cx="102235" cy="163195"/>
                      <wp:effectExtent l="12700" t="10160" r="8890" b="7620"/>
                      <wp:wrapNone/>
                      <wp:docPr id="1" name="Group 58"/>
                      <wp:cNvGraphicFramePr/>
                      <a:graphic xmlns:a="http://schemas.openxmlformats.org/drawingml/2006/main">
                        <a:graphicData uri="http://schemas.microsoft.com/office/word/2010/wordprocessingGroup">
                          <wpg:wgp>
                            <wpg:cNvGrpSpPr/>
                            <wpg:grpSpPr>
                              <a:xfrm>
                                <a:off x="0" y="0"/>
                                <a:ext cx="102235" cy="163195"/>
                                <a:chOff x="6539" y="10328"/>
                                <a:chExt cx="161" cy="257"/>
                              </a:xfrm>
                            </wpg:grpSpPr>
                            <wps:wsp>
                              <wps:cNvPr id="2" name="AutoShape 59"/>
                              <wps:cNvCnPr>
                                <a:cxnSpLocks noChangeShapeType="1"/>
                              </wps:cNvCnPr>
                              <wps:spPr bwMode="auto">
                                <a:xfrm>
                                  <a:off x="6539" y="10492"/>
                                  <a:ext cx="60" cy="90"/>
                                </a:xfrm>
                                <a:prstGeom prst="straightConnector1">
                                  <a:avLst/>
                                </a:prstGeom>
                                <a:noFill/>
                                <a:ln w="9525">
                                  <a:solidFill>
                                    <a:srgbClr val="000000"/>
                                  </a:solidFill>
                                  <a:round/>
                                </a:ln>
                              </wps:spPr>
                              <wps:bodyPr/>
                            </wps:wsp>
                            <wps:wsp>
                              <wps:cNvPr id="3" name="AutoShape 60"/>
                              <wps:cNvCnPr>
                                <a:cxnSpLocks noChangeShapeType="1"/>
                              </wps:cNvCnPr>
                              <wps:spPr bwMode="auto">
                                <a:xfrm flipV="1">
                                  <a:off x="6590" y="10328"/>
                                  <a:ext cx="110" cy="257"/>
                                </a:xfrm>
                                <a:prstGeom prst="straightConnector1">
                                  <a:avLst/>
                                </a:prstGeom>
                                <a:noFill/>
                                <a:ln w="9525">
                                  <a:solidFill>
                                    <a:srgbClr val="000000"/>
                                  </a:solidFill>
                                  <a:round/>
                                </a:ln>
                              </wps:spPr>
                              <wps:bodyPr/>
                            </wps:wsp>
                          </wpg:wgp>
                        </a:graphicData>
                      </a:graphic>
                    </wp:anchor>
                  </w:drawing>
                </mc:Choice>
                <mc:Fallback>
                  <w:pict>
                    <v:group id="Group 58" o:spid="_x0000_s1026" o:spt="203" style="position:absolute;left:0pt;margin-left:316.95pt;margin-top:495.25pt;height:12.85pt;width:8.05pt;z-index:251659264;mso-width-relative:page;mso-height-relative:page;" coordorigin="6539,10328" coordsize="161,257" o:gfxdata="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XAZM2wAAAAwBAAAPAAAAAAAAAAEAIAAA&#10;ACIAAABkcnMvZG93bnJldi54bWxQSwECFAAUAAAACACHTuJAU6ibCHsCAADIBgAADgAAAAAAAAAB&#10;ACAAAAAqAQAAZHJzL2Uyb0RvYy54bWxQSwUGAAAAAAYABgBZAQAAFwYAAAAA&#10;">
                      <o:lock v:ext="edit" aspectratio="f"/>
                      <v:shape id="AutoShape 59" o:spid="_x0000_s1026" o:spt="32" type="#_x0000_t32" style="position:absolute;left:6539;top:10492;height:90;width:6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0" o:spid="_x0000_s1026" o:spt="32" type="#_x0000_t32" style="position:absolute;left:6590;top:10328;flip:y;height:257;width:110;" filled="f" stroked="t" coordsize="21600,21600" o:gfxdata="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mYz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hint="eastAsia" w:ascii="宋体" w:hAnsi="宋体"/>
                <w:color w:val="000000"/>
              </w:rPr>
              <w:t>本报价精确到小数点后两位数。</w:t>
            </w:r>
          </w:p>
        </w:tc>
      </w:tr>
    </w:tbl>
    <w:p>
      <w:r>
        <w:br w:type="page"/>
      </w:r>
    </w:p>
    <w:tbl>
      <w:tblPr>
        <w:tblStyle w:val="20"/>
        <w:tblW w:w="9087" w:type="dxa"/>
        <w:tblInd w:w="93"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0657" w:hRule="atLeast"/>
        </w:trPr>
        <w:tc>
          <w:tcPr>
            <w:tcW w:w="9087" w:type="dxa"/>
            <w:vAlign w:val="center"/>
          </w:tcPr>
          <w:p>
            <w:pPr>
              <w:numPr>
                <w:ilvl w:val="1"/>
                <w:numId w:val="6"/>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Style w:val="2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在本表后应附法人营业执照副本（全本）的复印件，设计资质证书副书（全本）的复印件、基本账户开户许可证的复印件。上述所有执照、证书复印件均应加盖投标人单位章。     </w:t>
            </w:r>
          </w:p>
          <w:p>
            <w:pPr>
              <w:spacing w:before="100"/>
              <w:ind w:left="993" w:hanging="709"/>
              <w:rPr>
                <w:rFonts w:ascii="宋体" w:hAnsi="宋体" w:cs="宋体"/>
                <w:sz w:val="20"/>
                <w:szCs w:val="21"/>
              </w:rPr>
            </w:pPr>
            <w:r>
              <w:rPr>
                <w:rFonts w:hint="eastAsia" w:ascii="宋体" w:hAnsi="宋体" w:cs="宋体"/>
                <w:sz w:val="20"/>
                <w:szCs w:val="21"/>
              </w:rPr>
              <w:t xml:space="preserve">                  </w:t>
            </w:r>
          </w:p>
          <w:p>
            <w:pPr>
              <w:widowControl/>
              <w:jc w:val="left"/>
              <w:rPr>
                <w:rFonts w:ascii="宋体" w:hAnsi="宋体" w:cs="宋体"/>
                <w:kern w:val="0"/>
                <w:sz w:val="20"/>
                <w:szCs w:val="20"/>
              </w:rPr>
            </w:pPr>
          </w:p>
        </w:tc>
      </w:tr>
    </w:tbl>
    <w:p>
      <w:pPr>
        <w:numPr>
          <w:ilvl w:val="1"/>
          <w:numId w:val="6"/>
        </w:numPr>
        <w:jc w:val="center"/>
        <w:rPr>
          <w:rFonts w:ascii="宋体" w:hAnsi="宋体" w:cs="宋体"/>
          <w:b/>
          <w:bCs/>
          <w:sz w:val="32"/>
          <w:szCs w:val="32"/>
        </w:rPr>
      </w:pPr>
      <w:r>
        <w:rPr>
          <w:rFonts w:hint="eastAsia" w:ascii="宋体" w:hAnsi="宋体" w:cs="宋体"/>
          <w:b/>
          <w:bCs/>
          <w:sz w:val="32"/>
          <w:szCs w:val="32"/>
        </w:rPr>
        <w:t>近五年相关工程业绩表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项目名称</w:t>
            </w:r>
          </w:p>
        </w:tc>
        <w:tc>
          <w:tcPr>
            <w:tcW w:w="17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时间</w:t>
            </w:r>
          </w:p>
        </w:tc>
        <w:tc>
          <w:tcPr>
            <w:tcW w:w="198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发包单位</w:t>
            </w:r>
          </w:p>
        </w:tc>
        <w:tc>
          <w:tcPr>
            <w:tcW w:w="2460"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2"/>
                <w14:textFill>
                  <w14:solidFill>
                    <w14:schemeClr w14:val="tx1"/>
                  </w14:solidFill>
                </w14:textFill>
              </w:rPr>
            </w:pPr>
          </w:p>
        </w:tc>
        <w:tc>
          <w:tcPr>
            <w:tcW w:w="1702" w:type="dxa"/>
            <w:vAlign w:val="center"/>
          </w:tcPr>
          <w:p>
            <w:pPr>
              <w:jc w:val="center"/>
              <w:rPr>
                <w:rFonts w:asciiTheme="minorEastAsia" w:hAnsiTheme="minorEastAsia"/>
                <w:color w:val="000000" w:themeColor="text1"/>
                <w:sz w:val="22"/>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注：①不接受联合体业绩。</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②</w:t>
      </w:r>
      <w:r>
        <w:rPr>
          <w:rFonts w:hint="eastAsia" w:ascii="宋体" w:hAnsi="宋体" w:cs="宋体"/>
          <w:szCs w:val="21"/>
        </w:rPr>
        <w:t>投标人自2018年1月1日至今（以合同签订日期为准）至少完成过1项水运工程相关设计。</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③业绩证明材料附合同复印件。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br w:type="page"/>
      </w:r>
    </w:p>
    <w:p>
      <w:pPr>
        <w:numPr>
          <w:ilvl w:val="1"/>
          <w:numId w:val="6"/>
        </w:numPr>
        <w:jc w:val="left"/>
        <w:rPr>
          <w:rFonts w:ascii="宋体" w:hAnsi="宋体" w:cs="宋体"/>
          <w:b/>
          <w:bCs/>
          <w:sz w:val="32"/>
          <w:szCs w:val="32"/>
        </w:rPr>
      </w:pPr>
      <w:r>
        <w:rPr>
          <w:rFonts w:hint="eastAsia" w:ascii="宋体" w:hAnsi="宋体" w:cs="宋体"/>
          <w:b/>
          <w:bCs/>
          <w:sz w:val="32"/>
          <w:szCs w:val="32"/>
        </w:rPr>
        <w:t>提供公司资质情况（资质证书）及信誉情况（报价人未被列入“信用中国”网站失信被执行人）</w:t>
      </w: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附上附件和证明材料。（提供资质证书复印件，加盖公章；提供信用中国网站https://www.creditchina.gov.cn查询结果页面截图，加盖公章）</w:t>
      </w:r>
    </w:p>
    <w:p>
      <w:pPr>
        <w:spacing w:before="156" w:beforeLines="50" w:after="156" w:afterLines="50"/>
        <w:rPr>
          <w:rFonts w:asciiTheme="minorEastAsia" w:hAnsiTheme="minorEastAsia"/>
          <w:b/>
          <w:bCs/>
          <w:color w:val="000000" w:themeColor="text1"/>
          <w:sz w:val="24"/>
          <w:szCs w:val="28"/>
          <w14:textFill>
            <w14:solidFill>
              <w14:schemeClr w14:val="tx1"/>
            </w14:solidFill>
          </w14:textFill>
        </w:rPr>
      </w:pPr>
      <w:r>
        <w:rPr>
          <w:rFonts w:asciiTheme="minorEastAsia" w:hAnsiTheme="minorEastAsia"/>
          <w:b/>
          <w:bCs/>
          <w:color w:val="000000" w:themeColor="text1"/>
          <w:sz w:val="24"/>
          <w:szCs w:val="28"/>
          <w14:textFill>
            <w14:solidFill>
              <w14:schemeClr w14:val="tx1"/>
            </w14:solidFill>
          </w14:textFill>
        </w:rPr>
        <w:br w:type="page"/>
      </w:r>
    </w:p>
    <w:p>
      <w:pPr>
        <w:ind w:firstLine="482" w:firstLineChars="200"/>
        <w:jc w:val="center"/>
        <w:rPr>
          <w:rFonts w:asciiTheme="minorEastAsia" w:hAnsiTheme="minorEastAsia"/>
          <w:b/>
          <w:color w:val="000000" w:themeColor="text1"/>
          <w:sz w:val="24"/>
          <w14:textFill>
            <w14:solidFill>
              <w14:schemeClr w14:val="tx1"/>
            </w14:solidFill>
          </w14:textFill>
        </w:rPr>
      </w:pPr>
    </w:p>
    <w:p>
      <w:pPr>
        <w:numPr>
          <w:ilvl w:val="1"/>
          <w:numId w:val="6"/>
        </w:numPr>
        <w:jc w:val="center"/>
        <w:rPr>
          <w:rFonts w:ascii="宋体" w:hAnsi="宋体" w:cs="宋体"/>
          <w:b/>
          <w:bCs/>
          <w:sz w:val="32"/>
          <w:szCs w:val="32"/>
        </w:rPr>
      </w:pPr>
      <w:r>
        <w:rPr>
          <w:rFonts w:hint="eastAsia" w:ascii="宋体" w:hAnsi="宋体" w:cs="宋体"/>
          <w:b/>
          <w:bCs/>
          <w:sz w:val="32"/>
          <w:szCs w:val="32"/>
        </w:rPr>
        <w:t>投标人认为必要的其它文件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投标</w:t>
      </w:r>
      <w:r>
        <w:rPr>
          <w:rFonts w:asciiTheme="minorEastAsia" w:hAnsiTheme="minorEastAsia"/>
          <w:color w:val="000000" w:themeColor="text1"/>
          <w14:textFill>
            <w14:solidFill>
              <w14:schemeClr w14:val="tx1"/>
            </w14:solidFill>
          </w14:textFill>
        </w:rPr>
        <w:t>人可向招标人提供其认为必要提供的其它文件。</w:t>
      </w:r>
    </w:p>
    <w:p>
      <w:pPr>
        <w:rPr>
          <w:rFonts w:ascii="宋体" w:hAnsi="宋体" w:cs="宋体"/>
          <w:sz w:val="52"/>
          <w:szCs w:val="5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218982"/>
    </w:sdtPr>
    <w:sdtContent>
      <w:p>
        <w:pPr>
          <w:pStyle w:val="14"/>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7"/>
        <w:ind w:left="340" w:hanging="340"/>
      </w:pPr>
      <w:r>
        <w:rPr>
          <w:rStyle w:val="27"/>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42"/>
      </w:pPr>
    </w:p>
  </w:footnote>
  <w:footnote w:id="2">
    <w:p>
      <w:pPr>
        <w:pStyle w:val="17"/>
        <w:ind w:left="170" w:hanging="170"/>
      </w:pPr>
      <w:r>
        <w:rPr>
          <w:rStyle w:val="27"/>
        </w:rPr>
        <w:footnoteRef/>
      </w:r>
      <w:r>
        <w:rPr>
          <w:rFonts w:hint="eastAsia"/>
        </w:rPr>
        <w:t>《公路工程标准勘察设计招标文件》中按照双信封形式提供了开标记录表，招标人可根据项目具体特点和实际情况进行修改。</w:t>
      </w:r>
    </w:p>
  </w:footnote>
  <w:footnote w:id="3">
    <w:p>
      <w:pPr>
        <w:pStyle w:val="17"/>
      </w:pPr>
      <w:r>
        <w:rPr>
          <w:rStyle w:val="27"/>
        </w:rPr>
        <w:footnoteRef/>
      </w:r>
      <w:r>
        <w:rPr>
          <w:rFonts w:hint="eastAsia"/>
        </w:rPr>
        <w:t>委托期限可写：自本委托书签署之日起至投标有效期满。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6C213"/>
    <w:multiLevelType w:val="singleLevel"/>
    <w:tmpl w:val="E626C213"/>
    <w:lvl w:ilvl="0" w:tentative="0">
      <w:start w:val="4"/>
      <w:numFmt w:val="chineseCounting"/>
      <w:suff w:val="space"/>
      <w:lvlText w:val="第%1章"/>
      <w:lvlJc w:val="left"/>
      <w:rPr>
        <w:rFonts w:hint="eastAsia"/>
      </w:rPr>
    </w:lvl>
  </w:abstractNum>
  <w:abstractNum w:abstractNumId="1">
    <w:nsid w:val="156D33AE"/>
    <w:multiLevelType w:val="multilevel"/>
    <w:tmpl w:val="156D33AE"/>
    <w:lvl w:ilvl="0" w:tentative="0">
      <w:start w:val="1"/>
      <w:numFmt w:val="japaneseCounting"/>
      <w:lvlText w:val="第%1章"/>
      <w:lvlJc w:val="left"/>
      <w:pPr>
        <w:ind w:left="1755" w:hanging="17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8CA478"/>
    <w:multiLevelType w:val="singleLevel"/>
    <w:tmpl w:val="2E8CA478"/>
    <w:lvl w:ilvl="0" w:tentative="0">
      <w:start w:val="3"/>
      <w:numFmt w:val="decimal"/>
      <w:suff w:val="nothing"/>
      <w:lvlText w:val="%1、"/>
      <w:lvlJc w:val="left"/>
    </w:lvl>
  </w:abstractNum>
  <w:abstractNum w:abstractNumId="3">
    <w:nsid w:val="59785CF9"/>
    <w:multiLevelType w:val="singleLevel"/>
    <w:tmpl w:val="59785CF9"/>
    <w:lvl w:ilvl="0" w:tentative="0">
      <w:start w:val="1"/>
      <w:numFmt w:val="decimal"/>
      <w:suff w:val="space"/>
      <w:lvlText w:val="%1."/>
      <w:lvlJc w:val="left"/>
    </w:lvl>
  </w:abstractNum>
  <w:abstractNum w:abstractNumId="4">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 w:numId="5">
    <w:abstractNumId w:val="4"/>
    <w:lvlOverride w:ilvl="0">
      <w:startOverride w:val="1"/>
    </w:lvlOverride>
  </w:num>
  <w:num w:numId="6">
    <w:abstractNumId w:val="5"/>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1YTdlZDQwZjUyMTU4NGRlZjg2NGZiNzVlMzUzNGIifQ=="/>
  </w:docVars>
  <w:rsids>
    <w:rsidRoot w:val="00237C78"/>
    <w:rsid w:val="00004126"/>
    <w:rsid w:val="00014984"/>
    <w:rsid w:val="000274BB"/>
    <w:rsid w:val="00086D28"/>
    <w:rsid w:val="00097273"/>
    <w:rsid w:val="000D720F"/>
    <w:rsid w:val="000F36CD"/>
    <w:rsid w:val="001128CC"/>
    <w:rsid w:val="00167812"/>
    <w:rsid w:val="001717A3"/>
    <w:rsid w:val="00182485"/>
    <w:rsid w:val="00184B39"/>
    <w:rsid w:val="001D5637"/>
    <w:rsid w:val="001D5B54"/>
    <w:rsid w:val="00216863"/>
    <w:rsid w:val="00230D41"/>
    <w:rsid w:val="00237C78"/>
    <w:rsid w:val="00277FF6"/>
    <w:rsid w:val="002C0C82"/>
    <w:rsid w:val="002C4ADE"/>
    <w:rsid w:val="002D1C3B"/>
    <w:rsid w:val="002D7AF1"/>
    <w:rsid w:val="002F48CE"/>
    <w:rsid w:val="002F6B7B"/>
    <w:rsid w:val="00313ECF"/>
    <w:rsid w:val="0034322C"/>
    <w:rsid w:val="00344B72"/>
    <w:rsid w:val="00373902"/>
    <w:rsid w:val="003A4E34"/>
    <w:rsid w:val="003B5BE9"/>
    <w:rsid w:val="004054A2"/>
    <w:rsid w:val="00405DAF"/>
    <w:rsid w:val="00413076"/>
    <w:rsid w:val="00427828"/>
    <w:rsid w:val="004B6F8C"/>
    <w:rsid w:val="004D3B11"/>
    <w:rsid w:val="005B0338"/>
    <w:rsid w:val="005C2E3F"/>
    <w:rsid w:val="005E24E2"/>
    <w:rsid w:val="00692FF2"/>
    <w:rsid w:val="006F187E"/>
    <w:rsid w:val="0071515A"/>
    <w:rsid w:val="007200BE"/>
    <w:rsid w:val="007463EE"/>
    <w:rsid w:val="007574C6"/>
    <w:rsid w:val="00764283"/>
    <w:rsid w:val="00781809"/>
    <w:rsid w:val="007E207A"/>
    <w:rsid w:val="00807858"/>
    <w:rsid w:val="00821C5F"/>
    <w:rsid w:val="00826E0D"/>
    <w:rsid w:val="00855393"/>
    <w:rsid w:val="00862AEF"/>
    <w:rsid w:val="0086561E"/>
    <w:rsid w:val="00877C46"/>
    <w:rsid w:val="008857C0"/>
    <w:rsid w:val="008A458E"/>
    <w:rsid w:val="008C06FD"/>
    <w:rsid w:val="008D2056"/>
    <w:rsid w:val="008F63E8"/>
    <w:rsid w:val="009363C4"/>
    <w:rsid w:val="009521D3"/>
    <w:rsid w:val="009835FF"/>
    <w:rsid w:val="009861A6"/>
    <w:rsid w:val="009D283F"/>
    <w:rsid w:val="009F338C"/>
    <w:rsid w:val="009F3492"/>
    <w:rsid w:val="00A24349"/>
    <w:rsid w:val="00A65B40"/>
    <w:rsid w:val="00A70AAE"/>
    <w:rsid w:val="00A74120"/>
    <w:rsid w:val="00A944E4"/>
    <w:rsid w:val="00AA5153"/>
    <w:rsid w:val="00AB0D5F"/>
    <w:rsid w:val="00AC07C8"/>
    <w:rsid w:val="00AD2C76"/>
    <w:rsid w:val="00B30AEF"/>
    <w:rsid w:val="00B41784"/>
    <w:rsid w:val="00B42758"/>
    <w:rsid w:val="00B55D88"/>
    <w:rsid w:val="00B64D0A"/>
    <w:rsid w:val="00BD3D8D"/>
    <w:rsid w:val="00BE3420"/>
    <w:rsid w:val="00C251CE"/>
    <w:rsid w:val="00C37A70"/>
    <w:rsid w:val="00C54D4E"/>
    <w:rsid w:val="00CA14A5"/>
    <w:rsid w:val="00D14ADC"/>
    <w:rsid w:val="00D2232B"/>
    <w:rsid w:val="00D24220"/>
    <w:rsid w:val="00D80106"/>
    <w:rsid w:val="00D840BA"/>
    <w:rsid w:val="00D96095"/>
    <w:rsid w:val="00DB05E5"/>
    <w:rsid w:val="00DB4DFC"/>
    <w:rsid w:val="00DD1BF7"/>
    <w:rsid w:val="00DD5A3B"/>
    <w:rsid w:val="00DF5267"/>
    <w:rsid w:val="00DF7F09"/>
    <w:rsid w:val="00E36150"/>
    <w:rsid w:val="00E70CB3"/>
    <w:rsid w:val="00E85B48"/>
    <w:rsid w:val="00E95322"/>
    <w:rsid w:val="00ED61AB"/>
    <w:rsid w:val="00F041F7"/>
    <w:rsid w:val="00F15E96"/>
    <w:rsid w:val="00F27890"/>
    <w:rsid w:val="00F31A15"/>
    <w:rsid w:val="00F548D2"/>
    <w:rsid w:val="00F6732D"/>
    <w:rsid w:val="00F901CE"/>
    <w:rsid w:val="00F97CD3"/>
    <w:rsid w:val="00FB0AE8"/>
    <w:rsid w:val="00FE04C5"/>
    <w:rsid w:val="00FF02ED"/>
    <w:rsid w:val="00FF592E"/>
    <w:rsid w:val="023B51EA"/>
    <w:rsid w:val="026747BA"/>
    <w:rsid w:val="028132DF"/>
    <w:rsid w:val="03271E72"/>
    <w:rsid w:val="0394394E"/>
    <w:rsid w:val="05625C3D"/>
    <w:rsid w:val="05777AFE"/>
    <w:rsid w:val="059E43D8"/>
    <w:rsid w:val="066D718A"/>
    <w:rsid w:val="06D134C0"/>
    <w:rsid w:val="07271E02"/>
    <w:rsid w:val="082361A6"/>
    <w:rsid w:val="08D4742C"/>
    <w:rsid w:val="09245061"/>
    <w:rsid w:val="09CA038D"/>
    <w:rsid w:val="09DF23CC"/>
    <w:rsid w:val="0A8B333C"/>
    <w:rsid w:val="0A940515"/>
    <w:rsid w:val="0AD27CDE"/>
    <w:rsid w:val="0ADF4B2E"/>
    <w:rsid w:val="0E0E671E"/>
    <w:rsid w:val="0F934C87"/>
    <w:rsid w:val="0FE81D78"/>
    <w:rsid w:val="0FFB4BCC"/>
    <w:rsid w:val="101148A2"/>
    <w:rsid w:val="103128F1"/>
    <w:rsid w:val="116326A0"/>
    <w:rsid w:val="11742701"/>
    <w:rsid w:val="11B64FC1"/>
    <w:rsid w:val="12067DC6"/>
    <w:rsid w:val="132F4E7A"/>
    <w:rsid w:val="13BC3C3F"/>
    <w:rsid w:val="147710AC"/>
    <w:rsid w:val="156505DA"/>
    <w:rsid w:val="15937C87"/>
    <w:rsid w:val="15B361BC"/>
    <w:rsid w:val="17457ECD"/>
    <w:rsid w:val="17500856"/>
    <w:rsid w:val="17F910B5"/>
    <w:rsid w:val="18AC1A3D"/>
    <w:rsid w:val="18E73488"/>
    <w:rsid w:val="193D7A85"/>
    <w:rsid w:val="19456660"/>
    <w:rsid w:val="1953127D"/>
    <w:rsid w:val="19BA03F9"/>
    <w:rsid w:val="1B5F6572"/>
    <w:rsid w:val="1D3D27DA"/>
    <w:rsid w:val="1D8B4CCF"/>
    <w:rsid w:val="1E2019C7"/>
    <w:rsid w:val="1EB37057"/>
    <w:rsid w:val="1FE514E2"/>
    <w:rsid w:val="20712AB1"/>
    <w:rsid w:val="20AC7513"/>
    <w:rsid w:val="21AC6603"/>
    <w:rsid w:val="21C75EC4"/>
    <w:rsid w:val="2489049E"/>
    <w:rsid w:val="25300AA3"/>
    <w:rsid w:val="2827196D"/>
    <w:rsid w:val="28EA4B24"/>
    <w:rsid w:val="29871EF9"/>
    <w:rsid w:val="299A66A5"/>
    <w:rsid w:val="2A7D1370"/>
    <w:rsid w:val="2B704633"/>
    <w:rsid w:val="2DDC0993"/>
    <w:rsid w:val="2DDC67DA"/>
    <w:rsid w:val="2E693690"/>
    <w:rsid w:val="2F587A28"/>
    <w:rsid w:val="30034BEE"/>
    <w:rsid w:val="34253BE3"/>
    <w:rsid w:val="351A700E"/>
    <w:rsid w:val="357212CC"/>
    <w:rsid w:val="360517B8"/>
    <w:rsid w:val="39811511"/>
    <w:rsid w:val="3C6F7483"/>
    <w:rsid w:val="3DB53C5A"/>
    <w:rsid w:val="3ED9222C"/>
    <w:rsid w:val="3F503301"/>
    <w:rsid w:val="3F61355B"/>
    <w:rsid w:val="40040743"/>
    <w:rsid w:val="40987B8C"/>
    <w:rsid w:val="41BC5E3C"/>
    <w:rsid w:val="41E355E7"/>
    <w:rsid w:val="42D16198"/>
    <w:rsid w:val="433E18E8"/>
    <w:rsid w:val="444924D6"/>
    <w:rsid w:val="44852044"/>
    <w:rsid w:val="44B03774"/>
    <w:rsid w:val="44E6401C"/>
    <w:rsid w:val="45696483"/>
    <w:rsid w:val="4670415C"/>
    <w:rsid w:val="46C836F6"/>
    <w:rsid w:val="46CA6023"/>
    <w:rsid w:val="472025B3"/>
    <w:rsid w:val="48A3353C"/>
    <w:rsid w:val="48A64FC9"/>
    <w:rsid w:val="48C87A7D"/>
    <w:rsid w:val="4AA67DA0"/>
    <w:rsid w:val="4BB37755"/>
    <w:rsid w:val="4C0C4717"/>
    <w:rsid w:val="4CC23BC0"/>
    <w:rsid w:val="4D6648C1"/>
    <w:rsid w:val="4E8E3460"/>
    <w:rsid w:val="4F5643F6"/>
    <w:rsid w:val="4F880337"/>
    <w:rsid w:val="50E81F0D"/>
    <w:rsid w:val="51F16AD4"/>
    <w:rsid w:val="52BD71C1"/>
    <w:rsid w:val="55575FEA"/>
    <w:rsid w:val="55A34C56"/>
    <w:rsid w:val="55B25109"/>
    <w:rsid w:val="56413675"/>
    <w:rsid w:val="56860496"/>
    <w:rsid w:val="57354A92"/>
    <w:rsid w:val="59A23C59"/>
    <w:rsid w:val="5B062B13"/>
    <w:rsid w:val="5B9F2044"/>
    <w:rsid w:val="5BF10821"/>
    <w:rsid w:val="5C4F5A90"/>
    <w:rsid w:val="5C74160A"/>
    <w:rsid w:val="5D550D6A"/>
    <w:rsid w:val="5D744A1E"/>
    <w:rsid w:val="5EF02083"/>
    <w:rsid w:val="5F231D22"/>
    <w:rsid w:val="5FC40A91"/>
    <w:rsid w:val="600C4538"/>
    <w:rsid w:val="613177A8"/>
    <w:rsid w:val="622F0056"/>
    <w:rsid w:val="6328164B"/>
    <w:rsid w:val="646C7D52"/>
    <w:rsid w:val="660212AA"/>
    <w:rsid w:val="683F70E5"/>
    <w:rsid w:val="6A1862EE"/>
    <w:rsid w:val="6BA53FA5"/>
    <w:rsid w:val="6C487B88"/>
    <w:rsid w:val="6D06185F"/>
    <w:rsid w:val="70AE5F00"/>
    <w:rsid w:val="72177C99"/>
    <w:rsid w:val="741E2FD5"/>
    <w:rsid w:val="75562E06"/>
    <w:rsid w:val="76D60668"/>
    <w:rsid w:val="78906514"/>
    <w:rsid w:val="792B31C1"/>
    <w:rsid w:val="7997730B"/>
    <w:rsid w:val="7A187E93"/>
    <w:rsid w:val="7C40094E"/>
    <w:rsid w:val="7C506B2A"/>
    <w:rsid w:val="7CBC712A"/>
    <w:rsid w:val="7D952C8B"/>
    <w:rsid w:val="7EC33C29"/>
    <w:rsid w:val="7F821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9"/>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56"/>
    <w:qFormat/>
    <w:uiPriority w:val="99"/>
    <w:pPr>
      <w:ind w:firstLine="420"/>
    </w:pPr>
  </w:style>
  <w:style w:type="paragraph" w:styleId="3">
    <w:name w:val="Body Text Indent"/>
    <w:basedOn w:val="1"/>
    <w:link w:val="36"/>
    <w:unhideWhenUsed/>
    <w:qFormat/>
    <w:uiPriority w:val="0"/>
    <w:pPr>
      <w:ind w:left="360" w:firstLine="540" w:firstLineChars="224"/>
    </w:pPr>
    <w:rPr>
      <w:rFonts w:ascii="宋体" w:hAnsi="宋体"/>
      <w:b/>
      <w:bCs/>
      <w:sz w:val="24"/>
    </w:rPr>
  </w:style>
  <w:style w:type="paragraph" w:styleId="6">
    <w:name w:val="Normal Indent"/>
    <w:basedOn w:val="1"/>
    <w:unhideWhenUsed/>
    <w:qFormat/>
    <w:uiPriority w:val="0"/>
    <w:pPr>
      <w:ind w:firstLine="420" w:firstLineChars="200"/>
    </w:pPr>
  </w:style>
  <w:style w:type="paragraph" w:styleId="7">
    <w:name w:val="Document Map"/>
    <w:basedOn w:val="1"/>
    <w:link w:val="39"/>
    <w:unhideWhenUsed/>
    <w:qFormat/>
    <w:uiPriority w:val="0"/>
    <w:rPr>
      <w:rFonts w:ascii="宋体"/>
      <w:sz w:val="18"/>
      <w:szCs w:val="18"/>
      <w:lang w:val="zh-CN"/>
    </w:rPr>
  </w:style>
  <w:style w:type="paragraph" w:styleId="8">
    <w:name w:val="annotation text"/>
    <w:basedOn w:val="1"/>
    <w:link w:val="31"/>
    <w:unhideWhenUsed/>
    <w:qFormat/>
    <w:uiPriority w:val="0"/>
    <w:pPr>
      <w:jc w:val="left"/>
    </w:pPr>
  </w:style>
  <w:style w:type="paragraph" w:styleId="9">
    <w:name w:val="Body Text"/>
    <w:basedOn w:val="1"/>
    <w:link w:val="35"/>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7"/>
    <w:unhideWhenUsed/>
    <w:qFormat/>
    <w:uiPriority w:val="0"/>
  </w:style>
  <w:style w:type="paragraph" w:styleId="11">
    <w:name w:val="Body Text Indent 2"/>
    <w:basedOn w:val="1"/>
    <w:link w:val="38"/>
    <w:unhideWhenUsed/>
    <w:qFormat/>
    <w:uiPriority w:val="0"/>
    <w:pPr>
      <w:spacing w:after="120" w:line="480" w:lineRule="auto"/>
      <w:ind w:left="420" w:leftChars="200"/>
    </w:pPr>
  </w:style>
  <w:style w:type="paragraph" w:styleId="12">
    <w:name w:val="endnote text"/>
    <w:basedOn w:val="1"/>
    <w:link w:val="34"/>
    <w:unhideWhenUsed/>
    <w:qFormat/>
    <w:uiPriority w:val="0"/>
    <w:pPr>
      <w:snapToGrid w:val="0"/>
      <w:jc w:val="left"/>
    </w:pPr>
  </w:style>
  <w:style w:type="paragraph" w:styleId="13">
    <w:name w:val="Balloon Text"/>
    <w:basedOn w:val="1"/>
    <w:link w:val="40"/>
    <w:unhideWhenUsed/>
    <w:qFormat/>
    <w:uiPriority w:val="0"/>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30"/>
    <w:unhideWhenUsed/>
    <w:qFormat/>
    <w:uiPriority w:val="0"/>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Normal (Web)"/>
    <w:basedOn w:val="1"/>
    <w:semiHidden/>
    <w:unhideWhenUsed/>
    <w:uiPriority w:val="99"/>
    <w:rPr>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unhideWhenUsed/>
    <w:qFormat/>
    <w:uiPriority w:val="0"/>
    <w:rPr>
      <w:vertAlign w:val="superscript"/>
    </w:rPr>
  </w:style>
  <w:style w:type="character" w:styleId="24">
    <w:name w:val="FollowedHyperlink"/>
    <w:basedOn w:val="22"/>
    <w:unhideWhenUsed/>
    <w:qFormat/>
    <w:uiPriority w:val="99"/>
    <w:rPr>
      <w:color w:val="800080" w:themeColor="followedHyperlink"/>
      <w:u w:val="single"/>
      <w14:textFill>
        <w14:solidFill>
          <w14:schemeClr w14:val="folHlink"/>
        </w14:solidFill>
      </w14:textFill>
    </w:rPr>
  </w:style>
  <w:style w:type="character" w:styleId="25">
    <w:name w:val="Hyperlink"/>
    <w:unhideWhenUsed/>
    <w:qFormat/>
    <w:uiPriority w:val="99"/>
    <w:rPr>
      <w:color w:val="0000FF"/>
      <w:u w:val="single"/>
    </w:rPr>
  </w:style>
  <w:style w:type="character" w:styleId="26">
    <w:name w:val="annotation reference"/>
    <w:unhideWhenUsed/>
    <w:qFormat/>
    <w:uiPriority w:val="0"/>
    <w:rPr>
      <w:sz w:val="21"/>
      <w:szCs w:val="21"/>
    </w:rPr>
  </w:style>
  <w:style w:type="character" w:styleId="27">
    <w:name w:val="footnote reference"/>
    <w:unhideWhenUsed/>
    <w:qFormat/>
    <w:uiPriority w:val="0"/>
    <w:rPr>
      <w:vertAlign w:val="superscript"/>
    </w:rPr>
  </w:style>
  <w:style w:type="character" w:customStyle="1" w:styleId="28">
    <w:name w:val="标题 1 字符"/>
    <w:basedOn w:val="22"/>
    <w:link w:val="4"/>
    <w:qFormat/>
    <w:uiPriority w:val="0"/>
    <w:rPr>
      <w:rFonts w:ascii="Times New Roman" w:hAnsi="Times New Roman" w:eastAsia="宋体" w:cs="Times New Roman"/>
      <w:b/>
      <w:bCs/>
      <w:kern w:val="44"/>
      <w:sz w:val="44"/>
      <w:szCs w:val="44"/>
    </w:rPr>
  </w:style>
  <w:style w:type="character" w:customStyle="1" w:styleId="29">
    <w:name w:val="标题 2 字符"/>
    <w:basedOn w:val="22"/>
    <w:link w:val="5"/>
    <w:qFormat/>
    <w:uiPriority w:val="0"/>
    <w:rPr>
      <w:rFonts w:ascii="Arial" w:hAnsi="Arial" w:eastAsia="黑体" w:cs="Times New Roman"/>
      <w:b/>
      <w:bCs/>
      <w:sz w:val="32"/>
      <w:szCs w:val="32"/>
    </w:rPr>
  </w:style>
  <w:style w:type="character" w:customStyle="1" w:styleId="30">
    <w:name w:val="脚注文本 字符"/>
    <w:basedOn w:val="22"/>
    <w:link w:val="17"/>
    <w:semiHidden/>
    <w:qFormat/>
    <w:uiPriority w:val="0"/>
    <w:rPr>
      <w:rFonts w:ascii="Times New Roman" w:hAnsi="Times New Roman" w:eastAsia="宋体" w:cs="Times New Roman"/>
      <w:sz w:val="18"/>
      <w:szCs w:val="18"/>
    </w:rPr>
  </w:style>
  <w:style w:type="character" w:customStyle="1" w:styleId="31">
    <w:name w:val="批注文字 字符"/>
    <w:basedOn w:val="22"/>
    <w:link w:val="8"/>
    <w:semiHidden/>
    <w:qFormat/>
    <w:uiPriority w:val="0"/>
    <w:rPr>
      <w:rFonts w:ascii="Times New Roman" w:hAnsi="Times New Roman" w:eastAsia="宋体" w:cs="Times New Roman"/>
      <w:szCs w:val="24"/>
    </w:rPr>
  </w:style>
  <w:style w:type="character" w:customStyle="1" w:styleId="32">
    <w:name w:val="页眉 字符"/>
    <w:basedOn w:val="22"/>
    <w:link w:val="15"/>
    <w:qFormat/>
    <w:uiPriority w:val="0"/>
    <w:rPr>
      <w:rFonts w:ascii="Times New Roman" w:hAnsi="Times New Roman" w:eastAsia="宋体" w:cs="Times New Roman"/>
      <w:sz w:val="18"/>
      <w:szCs w:val="18"/>
    </w:rPr>
  </w:style>
  <w:style w:type="character" w:customStyle="1" w:styleId="33">
    <w:name w:val="页脚 字符"/>
    <w:basedOn w:val="22"/>
    <w:link w:val="14"/>
    <w:qFormat/>
    <w:uiPriority w:val="99"/>
    <w:rPr>
      <w:rFonts w:ascii="Times New Roman" w:hAnsi="Times New Roman" w:eastAsia="宋体" w:cs="Times New Roman"/>
      <w:sz w:val="18"/>
      <w:szCs w:val="18"/>
    </w:rPr>
  </w:style>
  <w:style w:type="character" w:customStyle="1" w:styleId="34">
    <w:name w:val="尾注文本 字符"/>
    <w:basedOn w:val="22"/>
    <w:link w:val="12"/>
    <w:semiHidden/>
    <w:qFormat/>
    <w:uiPriority w:val="0"/>
    <w:rPr>
      <w:rFonts w:ascii="Times New Roman" w:hAnsi="Times New Roman" w:eastAsia="宋体" w:cs="Times New Roman"/>
      <w:szCs w:val="24"/>
    </w:rPr>
  </w:style>
  <w:style w:type="character" w:customStyle="1" w:styleId="35">
    <w:name w:val="正文文本 字符"/>
    <w:basedOn w:val="22"/>
    <w:link w:val="9"/>
    <w:semiHidden/>
    <w:qFormat/>
    <w:uiPriority w:val="0"/>
    <w:rPr>
      <w:rFonts w:ascii="黑体" w:hAnsi="宋体" w:eastAsia="黑体" w:cs="Times New Roman"/>
      <w:sz w:val="24"/>
      <w:szCs w:val="24"/>
    </w:rPr>
  </w:style>
  <w:style w:type="character" w:customStyle="1" w:styleId="36">
    <w:name w:val="正文文本缩进 字符"/>
    <w:basedOn w:val="22"/>
    <w:link w:val="3"/>
    <w:semiHidden/>
    <w:qFormat/>
    <w:uiPriority w:val="0"/>
    <w:rPr>
      <w:rFonts w:ascii="宋体" w:hAnsi="宋体" w:eastAsia="宋体" w:cs="Times New Roman"/>
      <w:b/>
      <w:bCs/>
      <w:sz w:val="24"/>
      <w:szCs w:val="24"/>
    </w:rPr>
  </w:style>
  <w:style w:type="character" w:customStyle="1" w:styleId="37">
    <w:name w:val="日期 字符"/>
    <w:basedOn w:val="22"/>
    <w:link w:val="10"/>
    <w:semiHidden/>
    <w:qFormat/>
    <w:uiPriority w:val="0"/>
    <w:rPr>
      <w:rFonts w:ascii="Times New Roman" w:hAnsi="Times New Roman" w:eastAsia="宋体" w:cs="Times New Roman"/>
      <w:szCs w:val="24"/>
    </w:rPr>
  </w:style>
  <w:style w:type="character" w:customStyle="1" w:styleId="38">
    <w:name w:val="正文文本缩进 2 字符"/>
    <w:basedOn w:val="22"/>
    <w:link w:val="11"/>
    <w:semiHidden/>
    <w:qFormat/>
    <w:uiPriority w:val="0"/>
    <w:rPr>
      <w:rFonts w:ascii="Times New Roman" w:hAnsi="Times New Roman" w:eastAsia="宋体" w:cs="Times New Roman"/>
      <w:szCs w:val="24"/>
    </w:rPr>
  </w:style>
  <w:style w:type="character" w:customStyle="1" w:styleId="39">
    <w:name w:val="文档结构图 字符"/>
    <w:basedOn w:val="22"/>
    <w:link w:val="7"/>
    <w:semiHidden/>
    <w:qFormat/>
    <w:uiPriority w:val="0"/>
    <w:rPr>
      <w:rFonts w:ascii="宋体" w:hAnsi="Times New Roman" w:eastAsia="宋体" w:cs="Times New Roman"/>
      <w:sz w:val="18"/>
      <w:szCs w:val="18"/>
      <w:lang w:val="zh-CN" w:eastAsia="zh-CN"/>
    </w:rPr>
  </w:style>
  <w:style w:type="character" w:customStyle="1" w:styleId="40">
    <w:name w:val="批注框文本 字符"/>
    <w:basedOn w:val="22"/>
    <w:link w:val="13"/>
    <w:semiHidden/>
    <w:qFormat/>
    <w:uiPriority w:val="0"/>
    <w:rPr>
      <w:rFonts w:ascii="Times New Roman" w:hAnsi="Times New Roman" w:eastAsia="宋体" w:cs="Times New Roman"/>
      <w:sz w:val="18"/>
      <w:szCs w:val="18"/>
    </w:rPr>
  </w:style>
  <w:style w:type="character" w:customStyle="1" w:styleId="41">
    <w:name w:val="无间隔 Char"/>
    <w:link w:val="42"/>
    <w:qFormat/>
    <w:locked/>
    <w:uiPriority w:val="0"/>
    <w:rPr>
      <w:rFonts w:ascii="Calibri" w:hAnsi="Calibri"/>
      <w:sz w:val="22"/>
    </w:rPr>
  </w:style>
  <w:style w:type="paragraph" w:customStyle="1" w:styleId="42">
    <w:name w:val="无间隔1"/>
    <w:link w:val="41"/>
    <w:qFormat/>
    <w:uiPriority w:val="0"/>
    <w:rPr>
      <w:rFonts w:ascii="Calibri" w:hAnsi="Calibri" w:eastAsiaTheme="minorEastAsia" w:cstheme="minorBidi"/>
      <w:kern w:val="2"/>
      <w:sz w:val="22"/>
      <w:szCs w:val="22"/>
      <w:lang w:val="en-US" w:eastAsia="zh-CN" w:bidi="ar-SA"/>
    </w:rPr>
  </w:style>
  <w:style w:type="paragraph" w:customStyle="1" w:styleId="43">
    <w:name w:val="样式1"/>
    <w:basedOn w:val="15"/>
    <w:qFormat/>
    <w:uiPriority w:val="0"/>
    <w:pPr>
      <w:pBdr>
        <w:bottom w:val="single" w:color="auto" w:sz="4" w:space="1"/>
      </w:pBdr>
      <w:ind w:right="315"/>
      <w:jc w:val="right"/>
    </w:pPr>
    <w:rPr>
      <w:rFonts w:eastAsia="黑体"/>
      <w:sz w:val="21"/>
    </w:rPr>
  </w:style>
  <w:style w:type="paragraph" w:customStyle="1" w:styleId="44">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6">
    <w:name w:val="Char Char Char Char Char Char Char Char"/>
    <w:basedOn w:val="1"/>
    <w:qFormat/>
    <w:uiPriority w:val="0"/>
  </w:style>
  <w:style w:type="paragraph" w:customStyle="1" w:styleId="47">
    <w:name w:val="样式2"/>
    <w:basedOn w:val="14"/>
    <w:qFormat/>
    <w:uiPriority w:val="0"/>
    <w:pPr>
      <w:pBdr>
        <w:top w:val="single" w:color="auto" w:sz="4" w:space="1"/>
      </w:pBdr>
    </w:pPr>
  </w:style>
  <w:style w:type="paragraph" w:customStyle="1" w:styleId="48">
    <w:name w:val="表中"/>
    <w:basedOn w:val="1"/>
    <w:qFormat/>
    <w:uiPriority w:val="0"/>
    <w:pPr>
      <w:adjustRightInd w:val="0"/>
      <w:spacing w:line="360" w:lineRule="atLeast"/>
      <w:jc w:val="center"/>
    </w:pPr>
    <w:rPr>
      <w:kern w:val="0"/>
      <w:szCs w:val="20"/>
    </w:rPr>
  </w:style>
  <w:style w:type="paragraph" w:customStyle="1" w:styleId="49">
    <w:name w:val="样式3"/>
    <w:basedOn w:val="47"/>
    <w:qFormat/>
    <w:uiPriority w:val="0"/>
    <w:pPr>
      <w:pBdr>
        <w:top w:val="double" w:color="auto" w:sz="4" w:space="1"/>
      </w:pBdr>
      <w:tabs>
        <w:tab w:val="clear" w:pos="4153"/>
        <w:tab w:val="clear" w:pos="8306"/>
      </w:tabs>
    </w:pPr>
  </w:style>
  <w:style w:type="character" w:customStyle="1" w:styleId="50">
    <w:name w:val="页脚 Char1"/>
    <w:basedOn w:val="22"/>
    <w:semiHidden/>
    <w:qFormat/>
    <w:uiPriority w:val="99"/>
    <w:rPr>
      <w:kern w:val="2"/>
      <w:sz w:val="18"/>
      <w:szCs w:val="18"/>
    </w:rPr>
  </w:style>
  <w:style w:type="character" w:customStyle="1" w:styleId="51">
    <w:name w:val="页眉 Char1"/>
    <w:basedOn w:val="22"/>
    <w:semiHidden/>
    <w:qFormat/>
    <w:uiPriority w:val="99"/>
    <w:rPr>
      <w:kern w:val="2"/>
      <w:sz w:val="18"/>
      <w:szCs w:val="18"/>
    </w:rPr>
  </w:style>
  <w:style w:type="character" w:customStyle="1" w:styleId="52">
    <w:name w:val="尾注文本 Char1"/>
    <w:basedOn w:val="22"/>
    <w:semiHidden/>
    <w:qFormat/>
    <w:uiPriority w:val="99"/>
    <w:rPr>
      <w:kern w:val="2"/>
      <w:sz w:val="21"/>
      <w:szCs w:val="24"/>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标题 #5_"/>
    <w:basedOn w:val="22"/>
    <w:link w:val="55"/>
    <w:qFormat/>
    <w:uiPriority w:val="0"/>
    <w:rPr>
      <w:rFonts w:ascii="MingLiU" w:eastAsia="MingLiU" w:cs="MingLiU"/>
      <w:sz w:val="36"/>
      <w:szCs w:val="36"/>
      <w:u w:val="none"/>
    </w:rPr>
  </w:style>
  <w:style w:type="paragraph" w:customStyle="1" w:styleId="55">
    <w:name w:val="标题 #5"/>
    <w:basedOn w:val="1"/>
    <w:link w:val="54"/>
    <w:qFormat/>
    <w:uiPriority w:val="0"/>
    <w:pPr>
      <w:shd w:val="clear" w:color="auto" w:fill="FFFFFF"/>
      <w:spacing w:after="420" w:line="240" w:lineRule="atLeast"/>
      <w:jc w:val="center"/>
      <w:outlineLvl w:val="4"/>
    </w:pPr>
    <w:rPr>
      <w:rFonts w:ascii="MingLiU" w:eastAsia="MingLiU" w:cs="MingLiU"/>
      <w:sz w:val="36"/>
      <w:szCs w:val="36"/>
    </w:rPr>
  </w:style>
  <w:style w:type="character" w:customStyle="1" w:styleId="56">
    <w:name w:val="正文首行缩进 2 字符"/>
    <w:link w:val="2"/>
    <w:qFormat/>
    <w:uiPriority w:val="0"/>
    <w:rPr>
      <w:kern w:val="2"/>
      <w:sz w:val="21"/>
      <w:szCs w:val="24"/>
    </w:rPr>
  </w:style>
  <w:style w:type="paragraph" w:styleId="5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DFA23-ABF7-4B37-BD7C-5874B44FF16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1473</Words>
  <Characters>8400</Characters>
  <Lines>70</Lines>
  <Paragraphs>19</Paragraphs>
  <TotalTime>0</TotalTime>
  <ScaleCrop>false</ScaleCrop>
  <LinksUpToDate>false</LinksUpToDate>
  <CharactersWithSpaces>9854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2023-10-10T07:53:00Z</dcterms:created>
  <dc:creator>dreamsummit</dc:creator>
  <cp:lastModifiedBy>王明</cp:lastModifiedBy>
  <cp:lastPrinted>2023-10-07T00:59:00Z</cp:lastPrinted>
  <dcterms:modified xsi:type="dcterms:W3CDTF">2023-10-11T02:57:07Z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E651AF13407B4E259424BBEC1BEF3319_13</vt:lpwstr>
  </property>
</Properties>
</file>