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ascii="宋体" w:hAnsi="宋体" w:cs="宋体"/>
          <w:b/>
          <w:sz w:val="36"/>
          <w:szCs w:val="36"/>
        </w:rPr>
      </w:pPr>
    </w:p>
    <w:p>
      <w:pPr>
        <w:snapToGrid w:val="0"/>
        <w:spacing w:line="360" w:lineRule="auto"/>
        <w:jc w:val="center"/>
        <w:rPr>
          <w:rFonts w:hint="eastAsia" w:ascii="宋体" w:hAnsi="宋体" w:cs="宋体"/>
          <w:b/>
          <w:sz w:val="32"/>
          <w:szCs w:val="32"/>
          <w:u w:val="single"/>
        </w:rPr>
      </w:pPr>
      <w:bookmarkStart w:id="0" w:name="_Hlk139636436"/>
      <w:r>
        <w:rPr>
          <w:rFonts w:hint="eastAsia" w:ascii="宋体" w:hAnsi="宋体" w:cs="宋体"/>
          <w:b/>
          <w:sz w:val="32"/>
          <w:szCs w:val="32"/>
          <w:u w:val="single"/>
        </w:rPr>
        <w:t>海口美兰机场快速通道工程（桂林洋互通至美兰互通段）勘察</w:t>
      </w:r>
    </w:p>
    <w:p>
      <w:pPr>
        <w:snapToGrid w:val="0"/>
        <w:spacing w:line="360" w:lineRule="auto"/>
        <w:jc w:val="center"/>
        <w:rPr>
          <w:rFonts w:ascii="宋体" w:hAnsi="宋体" w:cs="宋体"/>
          <w:b/>
          <w:sz w:val="36"/>
          <w:szCs w:val="36"/>
        </w:rPr>
      </w:pPr>
      <w:r>
        <w:rPr>
          <w:rFonts w:hint="eastAsia" w:ascii="宋体" w:hAnsi="宋体" w:cs="宋体"/>
          <w:b/>
          <w:sz w:val="32"/>
          <w:szCs w:val="32"/>
          <w:u w:val="single"/>
        </w:rPr>
        <w:t>设计SJ02标段</w:t>
      </w:r>
      <w:r>
        <w:rPr>
          <w:rFonts w:hint="eastAsia" w:ascii="宋体" w:hAnsi="宋体" w:cs="宋体"/>
          <w:b/>
          <w:sz w:val="36"/>
          <w:szCs w:val="36"/>
          <w:u w:val="single"/>
        </w:rPr>
        <w:t>旧路检测劳务协作</w:t>
      </w:r>
      <w:bookmarkEnd w:id="0"/>
    </w:p>
    <w:p>
      <w:pPr>
        <w:spacing w:line="360" w:lineRule="auto"/>
        <w:jc w:val="center"/>
        <w:rPr>
          <w:rFonts w:ascii="宋体" w:hAnsi="宋体" w:cs="宋体"/>
          <w:b/>
          <w:sz w:val="48"/>
          <w:szCs w:val="48"/>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
          <w:snapToGrid w:val="0"/>
          <w:kern w:val="0"/>
          <w:sz w:val="32"/>
          <w:szCs w:val="20"/>
        </w:rPr>
      </w:pPr>
    </w:p>
    <w:p>
      <w:pPr>
        <w:spacing w:line="360" w:lineRule="auto"/>
        <w:jc w:val="center"/>
        <w:rPr>
          <w:rFonts w:ascii="宋体" w:hAnsi="宋体" w:cs="宋体"/>
          <w:bCs/>
          <w:snapToGrid w:val="0"/>
          <w:spacing w:val="80"/>
          <w:kern w:val="0"/>
          <w:sz w:val="96"/>
          <w:szCs w:val="96"/>
        </w:rPr>
      </w:pPr>
      <w:r>
        <w:rPr>
          <w:rFonts w:hint="eastAsia" w:ascii="宋体" w:hAnsi="宋体" w:cs="宋体"/>
          <w:bCs/>
          <w:snapToGrid w:val="0"/>
          <w:spacing w:val="80"/>
          <w:kern w:val="0"/>
          <w:sz w:val="96"/>
          <w:szCs w:val="96"/>
        </w:rPr>
        <w:t>招标文件</w:t>
      </w:r>
    </w:p>
    <w:p>
      <w:pPr>
        <w:adjustRightInd w:val="0"/>
        <w:snapToGrid w:val="0"/>
        <w:ind w:right="-5"/>
        <w:jc w:val="center"/>
        <w:rPr>
          <w:rFonts w:ascii="宋体" w:hAnsi="宋体" w:cs="宋体"/>
          <w:b/>
          <w:snapToGrid w:val="0"/>
          <w:kern w:val="0"/>
        </w:rPr>
      </w:pPr>
    </w:p>
    <w:p>
      <w:pPr>
        <w:adjustRightInd w:val="0"/>
        <w:snapToGrid w:val="0"/>
        <w:ind w:right="-5"/>
        <w:jc w:val="center"/>
        <w:rPr>
          <w:rFonts w:ascii="宋体" w:hAnsi="宋体" w:cs="宋体"/>
          <w:b/>
          <w:snapToGrid w:val="0"/>
          <w:kern w:val="0"/>
          <w:sz w:val="24"/>
        </w:rPr>
      </w:pPr>
      <w:r>
        <w:rPr>
          <w:rFonts w:hint="eastAsia" w:ascii="宋体" w:hAnsi="宋体" w:cs="宋体"/>
          <w:b/>
          <w:snapToGrid w:val="0"/>
          <w:kern w:val="0"/>
          <w:sz w:val="24"/>
        </w:rPr>
        <w:t xml:space="preserve"> </w:t>
      </w:r>
    </w:p>
    <w:p>
      <w:pPr>
        <w:spacing w:line="360" w:lineRule="auto"/>
        <w:ind w:right="-5"/>
        <w:jc w:val="center"/>
        <w:rPr>
          <w:rFonts w:ascii="宋体" w:hAnsi="宋体" w:cs="宋体"/>
          <w:snapToGrid w:val="0"/>
          <w:kern w:val="0"/>
          <w:sz w:val="44"/>
          <w:szCs w:val="44"/>
        </w:rPr>
      </w:pPr>
    </w:p>
    <w:p>
      <w:pPr>
        <w:spacing w:line="360" w:lineRule="auto"/>
        <w:ind w:right="-5"/>
        <w:jc w:val="center"/>
        <w:rPr>
          <w:rFonts w:ascii="宋体" w:hAnsi="宋体" w:cs="宋体"/>
          <w:snapToGrid w:val="0"/>
          <w:kern w:val="0"/>
          <w:sz w:val="44"/>
          <w:szCs w:val="44"/>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spacing w:line="360" w:lineRule="auto"/>
        <w:jc w:val="center"/>
        <w:rPr>
          <w:rFonts w:ascii="宋体" w:hAnsi="宋体" w:cs="宋体"/>
          <w:b/>
          <w:snapToGrid w:val="0"/>
          <w:kern w:val="0"/>
          <w:sz w:val="32"/>
        </w:rPr>
      </w:pPr>
    </w:p>
    <w:p>
      <w:pPr>
        <w:pStyle w:val="14"/>
        <w:ind w:firstLine="540"/>
      </w:pPr>
    </w:p>
    <w:p>
      <w:pPr>
        <w:spacing w:line="360" w:lineRule="auto"/>
        <w:ind w:firstLine="1558" w:firstLineChars="485"/>
        <w:rPr>
          <w:rFonts w:ascii="宋体" w:hAnsi="宋体" w:cs="宋体"/>
          <w:b/>
          <w:kern w:val="0"/>
          <w:sz w:val="32"/>
          <w:szCs w:val="48"/>
          <w:u w:val="single"/>
        </w:rPr>
      </w:pPr>
      <w:r>
        <w:rPr>
          <w:rFonts w:hint="eastAsia" w:ascii="宋体" w:hAnsi="宋体" w:cs="宋体"/>
          <w:b/>
          <w:kern w:val="0"/>
          <w:sz w:val="32"/>
          <w:szCs w:val="48"/>
        </w:rPr>
        <w:t>招 标 人：</w:t>
      </w:r>
      <w:r>
        <w:rPr>
          <w:rFonts w:hint="eastAsia" w:ascii="宋体" w:hAnsi="宋体" w:cs="宋体"/>
          <w:b/>
          <w:kern w:val="0"/>
          <w:sz w:val="32"/>
          <w:szCs w:val="48"/>
          <w:u w:val="single"/>
        </w:rPr>
        <w:t>海南省交通规划勘察设计研究院</w:t>
      </w:r>
    </w:p>
    <w:p>
      <w:pPr>
        <w:spacing w:line="360" w:lineRule="auto"/>
        <w:jc w:val="center"/>
        <w:rPr>
          <w:rFonts w:ascii="宋体" w:hAnsi="宋体" w:cs="宋体"/>
          <w:b/>
          <w:snapToGrid w:val="0"/>
          <w:kern w:val="0"/>
          <w:sz w:val="32"/>
        </w:rPr>
      </w:pPr>
    </w:p>
    <w:p>
      <w:pPr>
        <w:spacing w:line="360" w:lineRule="auto"/>
        <w:jc w:val="center"/>
        <w:rPr>
          <w:rFonts w:ascii="宋体" w:hAnsi="宋体" w:cs="宋体"/>
        </w:rPr>
      </w:pPr>
      <w:r>
        <w:rPr>
          <w:rFonts w:hint="eastAsia" w:ascii="宋体" w:hAnsi="宋体" w:cs="宋体"/>
          <w:b/>
          <w:snapToGrid w:val="0"/>
          <w:kern w:val="0"/>
          <w:sz w:val="32"/>
          <w:u w:val="single"/>
        </w:rPr>
        <w:t>2023</w:t>
      </w:r>
      <w:r>
        <w:rPr>
          <w:rFonts w:hint="eastAsia" w:ascii="宋体" w:hAnsi="宋体" w:cs="宋体"/>
          <w:b/>
          <w:snapToGrid w:val="0"/>
          <w:kern w:val="0"/>
          <w:sz w:val="32"/>
        </w:rPr>
        <w:t>年</w:t>
      </w:r>
      <w:r>
        <w:rPr>
          <w:rFonts w:ascii="宋体" w:hAnsi="宋体" w:cs="宋体"/>
          <w:b/>
          <w:snapToGrid w:val="0"/>
          <w:kern w:val="0"/>
          <w:sz w:val="32"/>
          <w:u w:val="single"/>
        </w:rPr>
        <w:t>11</w:t>
      </w:r>
      <w:r>
        <w:rPr>
          <w:rFonts w:hint="eastAsia" w:ascii="宋体" w:hAnsi="宋体" w:cs="宋体"/>
          <w:b/>
          <w:snapToGrid w:val="0"/>
          <w:kern w:val="0"/>
          <w:sz w:val="32"/>
        </w:rPr>
        <w:t>月</w:t>
      </w:r>
      <w:r>
        <w:rPr>
          <w:rFonts w:ascii="宋体" w:hAnsi="宋体" w:cs="宋体"/>
          <w:b/>
          <w:snapToGrid w:val="0"/>
          <w:kern w:val="0"/>
          <w:sz w:val="32"/>
          <w:u w:val="single"/>
        </w:rPr>
        <w:t>23</w:t>
      </w:r>
      <w:r>
        <w:rPr>
          <w:rFonts w:hint="eastAsia" w:ascii="宋体" w:hAnsi="宋体" w:cs="宋体"/>
          <w:b/>
          <w:snapToGrid w:val="0"/>
          <w:kern w:val="0"/>
          <w:sz w:val="32"/>
        </w:rPr>
        <w:t>日</w:t>
      </w:r>
    </w:p>
    <w:p>
      <w:pPr>
        <w:widowControl/>
        <w:spacing w:line="360" w:lineRule="auto"/>
        <w:jc w:val="left"/>
        <w:rPr>
          <w:rFonts w:ascii="宋体" w:hAnsi="宋体" w:cs="宋体"/>
        </w:rPr>
        <w:sectPr>
          <w:footerReference r:id="rId5" w:type="default"/>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p>
    <w:p>
      <w:pPr>
        <w:spacing w:line="360" w:lineRule="auto"/>
        <w:jc w:val="center"/>
        <w:rPr>
          <w:rFonts w:ascii="宋体" w:hAnsi="宋体" w:cs="宋体"/>
          <w:b/>
          <w:bCs/>
          <w:sz w:val="32"/>
          <w:szCs w:val="32"/>
        </w:rPr>
      </w:pPr>
      <w:r>
        <w:rPr>
          <w:rFonts w:hint="eastAsia" w:ascii="宋体" w:hAnsi="宋体" w:cs="宋体"/>
          <w:b/>
          <w:bCs/>
          <w:sz w:val="32"/>
          <w:szCs w:val="32"/>
        </w:rPr>
        <w:t>目    录</w:t>
      </w:r>
    </w:p>
    <w:p>
      <w:pPr>
        <w:spacing w:line="360" w:lineRule="auto"/>
        <w:jc w:val="left"/>
        <w:rPr>
          <w:rFonts w:ascii="宋体" w:hAnsi="宋体" w:cs="宋体"/>
          <w:sz w:val="30"/>
          <w:szCs w:val="30"/>
        </w:rPr>
      </w:pPr>
    </w:p>
    <w:p>
      <w:pPr>
        <w:pStyle w:val="16"/>
        <w:tabs>
          <w:tab w:val="right" w:leader="dot" w:pos="8957"/>
        </w:tabs>
        <w:spacing w:line="360" w:lineRule="auto"/>
        <w:rPr>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TOC \o "1-3" \h \z \u </w:instrText>
      </w:r>
      <w:r>
        <w:rPr>
          <w:rFonts w:hint="eastAsia" w:ascii="黑体" w:hAnsi="黑体" w:eastAsia="黑体" w:cs="黑体"/>
          <w:sz w:val="28"/>
          <w:szCs w:val="28"/>
        </w:rPr>
        <w:fldChar w:fldCharType="separate"/>
      </w:r>
      <w:r>
        <w:fldChar w:fldCharType="begin"/>
      </w:r>
      <w:r>
        <w:instrText xml:space="preserve">HYPERLINK  \l "_Toc16111" </w:instrText>
      </w:r>
      <w:r>
        <w:fldChar w:fldCharType="separate"/>
      </w:r>
      <w:r>
        <w:rPr>
          <w:rFonts w:hint="eastAsia" w:ascii="宋体" w:hAnsi="宋体" w:cs="宋体"/>
          <w:sz w:val="28"/>
          <w:szCs w:val="28"/>
        </w:rPr>
        <w:t>第一章  招 标 公 告</w:t>
      </w:r>
      <w:r>
        <w:rPr>
          <w:sz w:val="28"/>
          <w:szCs w:val="28"/>
        </w:rPr>
        <w:tab/>
      </w:r>
      <w:r>
        <w:rPr>
          <w:sz w:val="28"/>
          <w:szCs w:val="28"/>
        </w:rPr>
        <w:fldChar w:fldCharType="begin"/>
      </w:r>
      <w:r>
        <w:rPr>
          <w:sz w:val="28"/>
          <w:szCs w:val="28"/>
        </w:rPr>
        <w:instrText xml:space="preserve"> PAGEREF _Toc16111 </w:instrText>
      </w:r>
      <w:r>
        <w:rPr>
          <w:sz w:val="28"/>
          <w:szCs w:val="28"/>
        </w:rPr>
        <w:fldChar w:fldCharType="separate"/>
      </w:r>
      <w:r>
        <w:rPr>
          <w:sz w:val="28"/>
          <w:szCs w:val="28"/>
        </w:rPr>
        <w:t>2</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"_Toc8489" </w:instrText>
      </w:r>
      <w:r>
        <w:fldChar w:fldCharType="separate"/>
      </w:r>
      <w:r>
        <w:rPr>
          <w:rFonts w:hint="eastAsia" w:ascii="宋体" w:hAnsi="宋体" w:cs="宋体"/>
          <w:sz w:val="28"/>
          <w:szCs w:val="28"/>
        </w:rPr>
        <w:t>第二章  投标人须知</w:t>
      </w:r>
      <w:r>
        <w:rPr>
          <w:sz w:val="28"/>
          <w:szCs w:val="28"/>
        </w:rPr>
        <w:tab/>
      </w:r>
      <w:r>
        <w:rPr>
          <w:sz w:val="28"/>
          <w:szCs w:val="28"/>
        </w:rPr>
        <w:fldChar w:fldCharType="begin"/>
      </w:r>
      <w:r>
        <w:rPr>
          <w:sz w:val="28"/>
          <w:szCs w:val="28"/>
        </w:rPr>
        <w:instrText xml:space="preserve"> PAGEREF _Toc8489 </w:instrText>
      </w:r>
      <w:r>
        <w:rPr>
          <w:sz w:val="28"/>
          <w:szCs w:val="28"/>
        </w:rPr>
        <w:fldChar w:fldCharType="separate"/>
      </w:r>
      <w:r>
        <w:rPr>
          <w:sz w:val="28"/>
          <w:szCs w:val="28"/>
        </w:rPr>
        <w:t>4</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"_Toc19982" </w:instrText>
      </w:r>
      <w:r>
        <w:fldChar w:fldCharType="separate"/>
      </w:r>
      <w:r>
        <w:rPr>
          <w:rFonts w:hint="eastAsia" w:ascii="宋体" w:hAnsi="宋体" w:cs="宋体"/>
          <w:sz w:val="28"/>
          <w:szCs w:val="28"/>
        </w:rPr>
        <w:t>第三章  评标办法（最低价中标法）</w:t>
      </w:r>
      <w:r>
        <w:rPr>
          <w:sz w:val="28"/>
          <w:szCs w:val="28"/>
        </w:rPr>
        <w:tab/>
      </w:r>
      <w:r>
        <w:rPr>
          <w:sz w:val="28"/>
          <w:szCs w:val="28"/>
        </w:rPr>
        <w:fldChar w:fldCharType="begin"/>
      </w:r>
      <w:r>
        <w:rPr>
          <w:sz w:val="28"/>
          <w:szCs w:val="28"/>
        </w:rPr>
        <w:instrText xml:space="preserve"> PAGEREF _Toc19982 </w:instrText>
      </w:r>
      <w:r>
        <w:rPr>
          <w:sz w:val="28"/>
          <w:szCs w:val="28"/>
        </w:rPr>
        <w:fldChar w:fldCharType="separate"/>
      </w:r>
      <w:r>
        <w:rPr>
          <w:sz w:val="28"/>
          <w:szCs w:val="28"/>
        </w:rPr>
        <w:t>13</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"_Toc5419" </w:instrText>
      </w:r>
      <w:r>
        <w:fldChar w:fldCharType="separate"/>
      </w:r>
      <w:r>
        <w:rPr>
          <w:rFonts w:hint="eastAsia" w:ascii="宋体" w:hAnsi="宋体" w:cs="宋体"/>
          <w:bCs/>
          <w:sz w:val="28"/>
          <w:szCs w:val="28"/>
        </w:rPr>
        <w:t>第四章  合同条款及格式</w:t>
      </w:r>
      <w:r>
        <w:rPr>
          <w:sz w:val="28"/>
          <w:szCs w:val="28"/>
        </w:rPr>
        <w:tab/>
      </w:r>
      <w:r>
        <w:rPr>
          <w:sz w:val="28"/>
          <w:szCs w:val="28"/>
        </w:rPr>
        <w:fldChar w:fldCharType="begin"/>
      </w:r>
      <w:r>
        <w:rPr>
          <w:sz w:val="28"/>
          <w:szCs w:val="28"/>
        </w:rPr>
        <w:instrText xml:space="preserve"> PAGEREF _Toc5419 </w:instrText>
      </w:r>
      <w:r>
        <w:rPr>
          <w:sz w:val="28"/>
          <w:szCs w:val="28"/>
        </w:rPr>
        <w:fldChar w:fldCharType="separate"/>
      </w:r>
      <w:r>
        <w:rPr>
          <w:sz w:val="28"/>
          <w:szCs w:val="28"/>
        </w:rPr>
        <w:t>14</w:t>
      </w:r>
      <w:r>
        <w:rPr>
          <w:sz w:val="28"/>
          <w:szCs w:val="28"/>
        </w:rPr>
        <w:fldChar w:fldCharType="end"/>
      </w:r>
      <w:r>
        <w:fldChar w:fldCharType="end"/>
      </w:r>
    </w:p>
    <w:p>
      <w:pPr>
        <w:pStyle w:val="16"/>
        <w:tabs>
          <w:tab w:val="right" w:leader="dot" w:pos="8957"/>
        </w:tabs>
        <w:spacing w:line="360" w:lineRule="auto"/>
        <w:rPr>
          <w:sz w:val="28"/>
          <w:szCs w:val="28"/>
        </w:rPr>
      </w:pPr>
      <w:r>
        <w:fldChar w:fldCharType="begin"/>
      </w:r>
      <w:r>
        <w:instrText xml:space="preserve">HYPERLINK  \l "_Toc11928" </w:instrText>
      </w:r>
      <w:r>
        <w:fldChar w:fldCharType="separate"/>
      </w:r>
      <w:r>
        <w:rPr>
          <w:rFonts w:hint="eastAsia" w:ascii="宋体" w:hAnsi="宋体" w:cs="宋体"/>
          <w:bCs/>
          <w:sz w:val="28"/>
          <w:szCs w:val="28"/>
        </w:rPr>
        <w:t>第五章  投标文件格式</w:t>
      </w:r>
      <w:r>
        <w:rPr>
          <w:sz w:val="28"/>
          <w:szCs w:val="28"/>
        </w:rPr>
        <w:tab/>
      </w:r>
      <w:r>
        <w:rPr>
          <w:sz w:val="28"/>
          <w:szCs w:val="28"/>
        </w:rPr>
        <w:fldChar w:fldCharType="begin"/>
      </w:r>
      <w:r>
        <w:rPr>
          <w:sz w:val="28"/>
          <w:szCs w:val="28"/>
        </w:rPr>
        <w:instrText xml:space="preserve"> PAGEREF _Toc11928 </w:instrText>
      </w:r>
      <w:r>
        <w:rPr>
          <w:sz w:val="28"/>
          <w:szCs w:val="28"/>
        </w:rPr>
        <w:fldChar w:fldCharType="separate"/>
      </w:r>
      <w:r>
        <w:rPr>
          <w:sz w:val="28"/>
          <w:szCs w:val="28"/>
        </w:rPr>
        <w:t>22</w:t>
      </w:r>
      <w:r>
        <w:rPr>
          <w:sz w:val="28"/>
          <w:szCs w:val="28"/>
        </w:rPr>
        <w:fldChar w:fldCharType="end"/>
      </w:r>
      <w:r>
        <w:fldChar w:fldCharType="end"/>
      </w:r>
    </w:p>
    <w:p>
      <w:pPr>
        <w:spacing w:line="360" w:lineRule="auto"/>
        <w:jc w:val="left"/>
        <w:rPr>
          <w:rFonts w:ascii="宋体" w:hAnsi="宋体" w:cs="宋体"/>
          <w:sz w:val="30"/>
          <w:szCs w:val="30"/>
        </w:rPr>
        <w:sectPr>
          <w:footnotePr>
            <w:numFmt w:val="decimalEnclosedCircleChinese"/>
            <w:numRestart w:val="eachPage"/>
          </w:footnotePr>
          <w:pgSz w:w="11906" w:h="16838"/>
          <w:pgMar w:top="1440" w:right="1418" w:bottom="1440" w:left="1531" w:header="851" w:footer="992" w:gutter="0"/>
          <w:pgNumType w:start="1"/>
          <w:cols w:space="720" w:num="1"/>
          <w:docGrid w:type="lines" w:linePitch="312" w:charSpace="0"/>
        </w:sectPr>
      </w:pPr>
      <w:r>
        <w:rPr>
          <w:rFonts w:hint="eastAsia" w:ascii="黑体" w:hAnsi="黑体" w:eastAsia="黑体" w:cs="黑体"/>
          <w:sz w:val="28"/>
          <w:szCs w:val="28"/>
        </w:rPr>
        <w:fldChar w:fldCharType="end"/>
      </w:r>
    </w:p>
    <w:p>
      <w:pPr>
        <w:spacing w:line="360" w:lineRule="auto"/>
        <w:jc w:val="center"/>
        <w:outlineLvl w:val="0"/>
        <w:rPr>
          <w:rFonts w:ascii="宋体" w:hAnsi="宋体" w:cs="宋体"/>
          <w:sz w:val="44"/>
          <w:szCs w:val="44"/>
        </w:rPr>
      </w:pPr>
      <w:bookmarkStart w:id="1" w:name="_Toc16111"/>
      <w:r>
        <w:rPr>
          <w:rFonts w:hint="eastAsia" w:ascii="宋体" w:hAnsi="宋体" w:cs="宋体"/>
          <w:sz w:val="44"/>
          <w:szCs w:val="44"/>
        </w:rPr>
        <w:t>第一章  招 标 公 告</w:t>
      </w:r>
      <w:bookmarkEnd w:id="1"/>
    </w:p>
    <w:p>
      <w:pPr>
        <w:adjustRightInd w:val="0"/>
        <w:snapToGrid w:val="0"/>
        <w:spacing w:line="440" w:lineRule="exact"/>
        <w:jc w:val="center"/>
        <w:rPr>
          <w:rFonts w:hint="eastAsia" w:ascii="宋体" w:hAnsi="宋体" w:cs="宋体"/>
          <w:b/>
          <w:sz w:val="32"/>
          <w:szCs w:val="32"/>
          <w:u w:val="single"/>
        </w:rPr>
      </w:pPr>
      <w:r>
        <w:rPr>
          <w:rFonts w:hint="eastAsia" w:ascii="宋体" w:hAnsi="宋体" w:cs="宋体"/>
          <w:b/>
          <w:sz w:val="32"/>
          <w:szCs w:val="32"/>
          <w:u w:val="single"/>
        </w:rPr>
        <w:t>海口美兰机场快速通道工程（桂林洋互通至美兰互通段）勘察设计SJ02标段旧路检测劳务协作招标公告</w:t>
      </w:r>
    </w:p>
    <w:p>
      <w:pPr>
        <w:adjustRightInd w:val="0"/>
        <w:snapToGrid w:val="0"/>
        <w:spacing w:line="440" w:lineRule="exact"/>
        <w:jc w:val="center"/>
        <w:rPr>
          <w:rFonts w:ascii="宋体" w:hAnsi="宋体" w:cs="宋体"/>
          <w:sz w:val="30"/>
          <w:szCs w:val="30"/>
        </w:rPr>
      </w:pPr>
      <w:bookmarkStart w:id="24" w:name="_GoBack"/>
      <w:bookmarkEnd w:id="24"/>
    </w:p>
    <w:p>
      <w:pPr>
        <w:numPr>
          <w:ilvl w:val="0"/>
          <w:numId w:val="1"/>
        </w:numPr>
        <w:spacing w:beforeLines="50" w:afterLines="50" w:line="360" w:lineRule="exact"/>
        <w:ind w:firstLine="562" w:firstLineChars="200"/>
        <w:rPr>
          <w:rFonts w:ascii="宋体" w:hAnsi="宋体" w:cs="宋体"/>
          <w:b/>
          <w:bCs/>
          <w:sz w:val="28"/>
          <w:szCs w:val="28"/>
        </w:rPr>
      </w:pPr>
      <w:bookmarkStart w:id="2" w:name="_Toc319596771"/>
      <w:bookmarkStart w:id="3" w:name="_Toc322334717"/>
      <w:r>
        <w:rPr>
          <w:rFonts w:hint="eastAsia" w:ascii="宋体" w:hAnsi="宋体" w:cs="宋体"/>
          <w:b/>
          <w:bCs/>
          <w:sz w:val="28"/>
          <w:szCs w:val="28"/>
        </w:rPr>
        <w:t>招标条件</w:t>
      </w:r>
    </w:p>
    <w:p>
      <w:pPr>
        <w:spacing w:line="360" w:lineRule="exact"/>
        <w:ind w:firstLine="480" w:firstLineChars="200"/>
        <w:rPr>
          <w:rFonts w:ascii="宋体" w:hAnsi="宋体" w:cs="宋体"/>
          <w:sz w:val="24"/>
        </w:rPr>
      </w:pPr>
      <w:r>
        <w:rPr>
          <w:rFonts w:hint="eastAsia" w:ascii="宋体" w:hAnsi="宋体" w:cs="宋体"/>
          <w:sz w:val="24"/>
        </w:rPr>
        <w:t>海口美兰机场快速通道工程（桂林洋互通至美兰互通段）位于海口市美兰区，对既有的海文高速桂林洋互通至美兰互通段进行改造提升。项目起点位于灵山镇，设置枢纽互通接海口市江东新区快速通道工程（白驹大道至现状桂林洋互通段），终点在演丰镇接美兰互通，路线全长约7.463公里。为按照业主要求保质保量完成本项目勘察设计工作，根据《海南省交通规划勘察设计研究院劳务协作管理办法》，在劳务承担单位的选择上遵循公正、公开、公平的原则，现我院采用向劳务协作单位名录库内单位招标的形式确定旧路检测劳务协作承担单位。竭诚欢迎劳务协作单位名录库内各单位参与投标。</w:t>
      </w:r>
    </w:p>
    <w:p>
      <w:pPr>
        <w:numPr>
          <w:ilvl w:val="0"/>
          <w:numId w:val="1"/>
        </w:numPr>
        <w:spacing w:beforeLines="50" w:afterLines="50" w:line="360" w:lineRule="exact"/>
        <w:ind w:firstLine="562" w:firstLineChars="200"/>
        <w:rPr>
          <w:rFonts w:ascii="宋体" w:hAnsi="宋体" w:cs="宋体"/>
          <w:b/>
          <w:bCs/>
          <w:sz w:val="28"/>
          <w:szCs w:val="28"/>
        </w:rPr>
      </w:pPr>
      <w:r>
        <w:rPr>
          <w:rFonts w:hint="eastAsia" w:ascii="宋体" w:hAnsi="宋体" w:cs="宋体"/>
          <w:b/>
          <w:bCs/>
          <w:sz w:val="28"/>
          <w:szCs w:val="28"/>
        </w:rPr>
        <w:t>项目概况与招标范围</w:t>
      </w:r>
    </w:p>
    <w:p>
      <w:pPr>
        <w:spacing w:line="360" w:lineRule="exact"/>
        <w:ind w:firstLine="480" w:firstLineChars="200"/>
        <w:rPr>
          <w:rFonts w:ascii="宋体" w:hAnsi="宋体" w:cs="宋体"/>
          <w:sz w:val="24"/>
          <w:u w:val="single"/>
        </w:rPr>
      </w:pPr>
      <w:r>
        <w:rPr>
          <w:rFonts w:hint="eastAsia" w:ascii="宋体" w:hAnsi="宋体" w:cs="宋体"/>
          <w:sz w:val="24"/>
        </w:rPr>
        <w:t>2.1工作地点：</w:t>
      </w:r>
      <w:r>
        <w:rPr>
          <w:rFonts w:hint="eastAsia" w:ascii="宋体" w:hAnsi="宋体" w:cs="宋体"/>
          <w:sz w:val="24"/>
          <w:u w:val="single"/>
        </w:rPr>
        <w:t>海南省海口市</w:t>
      </w:r>
    </w:p>
    <w:p>
      <w:pPr>
        <w:spacing w:line="360" w:lineRule="exact"/>
        <w:ind w:firstLine="480" w:firstLineChars="200"/>
        <w:rPr>
          <w:rFonts w:ascii="宋体" w:hAnsi="宋体" w:cs="宋体"/>
          <w:sz w:val="24"/>
        </w:rPr>
      </w:pPr>
      <w:r>
        <w:rPr>
          <w:rFonts w:hint="eastAsia" w:ascii="宋体" w:hAnsi="宋体" w:cs="宋体"/>
          <w:sz w:val="24"/>
        </w:rPr>
        <w:t>2.2项目内容及规模：</w:t>
      </w:r>
    </w:p>
    <w:p>
      <w:pPr>
        <w:pStyle w:val="19"/>
        <w:spacing w:before="0" w:beforeAutospacing="0" w:after="0" w:afterAutospacing="0" w:line="360" w:lineRule="auto"/>
        <w:ind w:firstLine="480" w:firstLineChars="200"/>
        <w:textAlignment w:val="baseline"/>
      </w:pPr>
      <w:r>
        <w:rPr>
          <w:rFonts w:hint="eastAsia"/>
        </w:rPr>
        <w:t>项目规模：项目采用高速公路标准建设，其中桂林洋互通主线（K0-163～K1+540）按双向六车道高速公路标准建设，设计时速80km/h，路基标准宽度33.5m，桂林洋互通之后路段主线按双向八车道高速公路标准建设，设计时速100km/h，路基标准宽度42m。</w:t>
      </w:r>
    </w:p>
    <w:p>
      <w:pPr>
        <w:spacing w:beforeLines="50" w:afterLines="50" w:line="360" w:lineRule="auto"/>
        <w:ind w:firstLine="480" w:firstLineChars="200"/>
        <w:rPr>
          <w:rFonts w:ascii="宋体" w:hAnsi="宋体" w:cs="宋体"/>
          <w:sz w:val="24"/>
        </w:rPr>
      </w:pPr>
      <w:r>
        <w:rPr>
          <w:rFonts w:hint="eastAsia" w:ascii="宋体" w:hAnsi="宋体" w:cs="宋体"/>
          <w:sz w:val="24"/>
        </w:rPr>
        <w:t>工作内容：按要求完成本项目检测劳务协作工作，主要对既有路调查检测与评价。既有路调查检测与评价主要包括路基检测调查与评价、路面调查检测与评价、桥涵调查检测与评价等工作内容。具体要求详见附录</w:t>
      </w:r>
      <w:r>
        <w:rPr>
          <w:rFonts w:ascii="宋体" w:hAnsi="宋体" w:cs="宋体"/>
          <w:sz w:val="24"/>
        </w:rPr>
        <w:t>2</w:t>
      </w:r>
      <w:r>
        <w:rPr>
          <w:rFonts w:hint="eastAsia" w:ascii="宋体" w:hAnsi="宋体" w:cs="宋体"/>
          <w:sz w:val="24"/>
        </w:rPr>
        <w:t>。</w:t>
      </w:r>
    </w:p>
    <w:p>
      <w:pPr>
        <w:spacing w:line="380" w:lineRule="exact"/>
        <w:ind w:firstLine="480" w:firstLineChars="200"/>
        <w:rPr>
          <w:rFonts w:ascii="宋体" w:hAnsi="宋体" w:cs="宋体"/>
          <w:sz w:val="24"/>
        </w:rPr>
      </w:pPr>
      <w:r>
        <w:rPr>
          <w:rFonts w:hint="eastAsia" w:ascii="宋体" w:hAnsi="宋体" w:cs="宋体"/>
          <w:sz w:val="24"/>
        </w:rPr>
        <w:t>2.3计划工期：</w:t>
      </w:r>
      <w:r>
        <w:rPr>
          <w:rFonts w:hint="eastAsia" w:ascii="宋体" w:hAnsi="宋体" w:cs="宋体"/>
          <w:sz w:val="24"/>
          <w:u w:val="single"/>
        </w:rPr>
        <w:t>2023</w:t>
      </w:r>
      <w:r>
        <w:rPr>
          <w:rFonts w:hint="eastAsia" w:ascii="宋体" w:hAnsi="宋体" w:cs="宋体"/>
          <w:sz w:val="24"/>
        </w:rPr>
        <w:t>年</w:t>
      </w:r>
      <w:r>
        <w:rPr>
          <w:rFonts w:ascii="宋体" w:hAnsi="宋体" w:cs="宋体"/>
          <w:sz w:val="24"/>
          <w:u w:val="single"/>
        </w:rPr>
        <w:t>12</w:t>
      </w:r>
      <w:r>
        <w:rPr>
          <w:rFonts w:hint="eastAsia" w:ascii="宋体" w:hAnsi="宋体" w:cs="宋体"/>
          <w:sz w:val="24"/>
        </w:rPr>
        <w:t>月</w:t>
      </w:r>
      <w:r>
        <w:rPr>
          <w:rFonts w:ascii="宋体" w:hAnsi="宋体" w:cs="宋体"/>
          <w:sz w:val="24"/>
          <w:u w:val="single"/>
        </w:rPr>
        <w:t>09</w:t>
      </w:r>
      <w:r>
        <w:rPr>
          <w:rFonts w:hint="eastAsia" w:ascii="宋体" w:hAnsi="宋体" w:cs="宋体"/>
          <w:sz w:val="24"/>
        </w:rPr>
        <w:t>日～</w:t>
      </w:r>
      <w:r>
        <w:rPr>
          <w:rFonts w:hint="eastAsia" w:ascii="宋体" w:hAnsi="宋体" w:cs="宋体"/>
          <w:sz w:val="24"/>
          <w:u w:val="single"/>
        </w:rPr>
        <w:t>2023</w:t>
      </w:r>
      <w:r>
        <w:rPr>
          <w:rFonts w:hint="eastAsia" w:ascii="宋体" w:hAnsi="宋体" w:cs="宋体"/>
          <w:sz w:val="24"/>
        </w:rPr>
        <w:t>年</w:t>
      </w:r>
      <w:r>
        <w:rPr>
          <w:rFonts w:ascii="宋体" w:hAnsi="宋体" w:cs="宋体"/>
          <w:sz w:val="24"/>
          <w:u w:val="single"/>
        </w:rPr>
        <w:t>12</w:t>
      </w:r>
      <w:r>
        <w:rPr>
          <w:rFonts w:hint="eastAsia" w:ascii="宋体" w:hAnsi="宋体" w:cs="宋体"/>
          <w:sz w:val="24"/>
        </w:rPr>
        <w:t>月</w:t>
      </w:r>
      <w:r>
        <w:rPr>
          <w:rFonts w:ascii="宋体" w:hAnsi="宋体" w:cs="宋体"/>
          <w:sz w:val="24"/>
          <w:u w:val="single"/>
        </w:rPr>
        <w:t>30</w:t>
      </w:r>
      <w:r>
        <w:rPr>
          <w:rFonts w:hint="eastAsia" w:ascii="宋体" w:hAnsi="宋体" w:cs="宋体"/>
          <w:sz w:val="24"/>
        </w:rPr>
        <w:t>日。</w:t>
      </w:r>
    </w:p>
    <w:p>
      <w:pPr>
        <w:numPr>
          <w:ilvl w:val="0"/>
          <w:numId w:val="1"/>
        </w:numPr>
        <w:spacing w:beforeLines="50" w:afterLines="50" w:line="360" w:lineRule="exact"/>
        <w:ind w:firstLine="562" w:firstLineChars="200"/>
        <w:rPr>
          <w:rFonts w:ascii="宋体" w:hAnsi="宋体" w:cs="宋体"/>
          <w:b/>
          <w:bCs/>
          <w:sz w:val="28"/>
          <w:szCs w:val="28"/>
        </w:rPr>
      </w:pPr>
      <w:r>
        <w:rPr>
          <w:rFonts w:hint="eastAsia" w:ascii="宋体" w:hAnsi="宋体" w:cs="宋体"/>
          <w:b/>
          <w:bCs/>
          <w:sz w:val="28"/>
          <w:szCs w:val="28"/>
        </w:rPr>
        <w:t>投标人资格要求</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3.1本次招标要求投标人须具备</w:t>
      </w:r>
      <w:r>
        <w:rPr>
          <w:rFonts w:hint="eastAsia" w:ascii="宋体" w:hAnsi="宋体" w:cs="宋体"/>
          <w:sz w:val="24"/>
          <w:u w:val="single"/>
        </w:rPr>
        <w:t>独立法人资格、有效的营业执照，具备CMA，并在人员、设备、资金等方面具有相应的能力。</w:t>
      </w:r>
    </w:p>
    <w:p>
      <w:pPr>
        <w:keepNext/>
        <w:keepLines/>
        <w:adjustRightInd w:val="0"/>
        <w:snapToGrid w:val="0"/>
        <w:spacing w:line="360" w:lineRule="exact"/>
        <w:ind w:firstLine="480" w:firstLineChars="200"/>
        <w:rPr>
          <w:rFonts w:ascii="宋体" w:hAnsi="宋体" w:cs="宋体"/>
          <w:sz w:val="24"/>
        </w:rPr>
      </w:pPr>
      <w:r>
        <w:rPr>
          <w:rFonts w:hint="eastAsia" w:ascii="宋体" w:hAnsi="宋体" w:cs="宋体"/>
          <w:sz w:val="24"/>
          <w:szCs w:val="20"/>
        </w:rPr>
        <w:t>3.2 本次招标</w:t>
      </w:r>
    </w:p>
    <w:p>
      <w:pPr>
        <w:adjustRightInd w:val="0"/>
        <w:snapToGrid w:val="0"/>
        <w:spacing w:line="360" w:lineRule="exact"/>
        <w:ind w:firstLine="480" w:firstLineChars="200"/>
        <w:rPr>
          <w:rFonts w:ascii="宋体" w:hAnsi="宋体" w:cs="宋体"/>
          <w:sz w:val="24"/>
        </w:rPr>
      </w:pPr>
      <w:r>
        <w:rPr>
          <w:rFonts w:hint="eastAsia" w:ascii="宋体" w:hAnsi="宋体" w:cs="宋体"/>
          <w:sz w:val="24"/>
        </w:rPr>
        <w:t>不接受联合体投标。</w:t>
      </w:r>
    </w:p>
    <w:p>
      <w:pPr>
        <w:numPr>
          <w:ilvl w:val="0"/>
          <w:numId w:val="1"/>
        </w:numPr>
        <w:spacing w:beforeLines="50" w:afterLines="50" w:line="360" w:lineRule="exact"/>
        <w:ind w:firstLine="562" w:firstLineChars="200"/>
        <w:rPr>
          <w:rFonts w:ascii="宋体" w:hAnsi="宋体" w:cs="宋体"/>
          <w:b/>
          <w:bCs/>
          <w:sz w:val="28"/>
          <w:szCs w:val="28"/>
        </w:rPr>
      </w:pPr>
      <w:r>
        <w:rPr>
          <w:rFonts w:hint="eastAsia" w:ascii="宋体" w:hAnsi="宋体" w:cs="宋体"/>
          <w:b/>
          <w:bCs/>
          <w:sz w:val="28"/>
          <w:szCs w:val="28"/>
        </w:rPr>
        <w:t>招标文件的获取</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4.1凡有意参加投标者，请于</w:t>
      </w:r>
      <w:r>
        <w:rPr>
          <w:rFonts w:hint="eastAsia" w:ascii="宋体" w:hAnsi="宋体" w:cs="宋体"/>
          <w:b/>
          <w:sz w:val="24"/>
          <w:u w:val="single"/>
        </w:rPr>
        <w:t>2023</w:t>
      </w:r>
      <w:r>
        <w:rPr>
          <w:rFonts w:hint="eastAsia" w:ascii="宋体" w:hAnsi="宋体" w:cs="宋体"/>
          <w:b/>
          <w:sz w:val="24"/>
        </w:rPr>
        <w:t>年</w:t>
      </w:r>
      <w:r>
        <w:rPr>
          <w:rFonts w:ascii="宋体" w:hAnsi="宋体" w:cs="宋体"/>
          <w:b/>
          <w:sz w:val="24"/>
          <w:u w:val="single"/>
        </w:rPr>
        <w:t>11</w:t>
      </w:r>
      <w:r>
        <w:rPr>
          <w:rFonts w:hint="eastAsia" w:ascii="宋体" w:hAnsi="宋体" w:cs="宋体"/>
          <w:b/>
          <w:sz w:val="24"/>
        </w:rPr>
        <w:t>月</w:t>
      </w:r>
      <w:r>
        <w:rPr>
          <w:rFonts w:hint="eastAsia" w:ascii="宋体" w:hAnsi="宋体" w:cs="宋体"/>
          <w:b/>
          <w:sz w:val="24"/>
          <w:u w:val="single"/>
        </w:rPr>
        <w:t>2</w:t>
      </w:r>
      <w:r>
        <w:rPr>
          <w:rFonts w:ascii="宋体" w:hAnsi="宋体" w:cs="宋体"/>
          <w:b/>
          <w:sz w:val="24"/>
          <w:u w:val="single"/>
        </w:rPr>
        <w:t>4</w:t>
      </w:r>
      <w:r>
        <w:rPr>
          <w:rFonts w:hint="eastAsia" w:ascii="宋体" w:hAnsi="宋体" w:cs="宋体"/>
          <w:b/>
          <w:sz w:val="24"/>
        </w:rPr>
        <w:t>日-</w:t>
      </w:r>
      <w:r>
        <w:rPr>
          <w:rFonts w:hint="eastAsia" w:ascii="宋体" w:hAnsi="宋体" w:cs="宋体"/>
          <w:b/>
          <w:sz w:val="24"/>
          <w:u w:val="single"/>
        </w:rPr>
        <w:t>2023</w:t>
      </w:r>
      <w:r>
        <w:rPr>
          <w:rFonts w:hint="eastAsia" w:ascii="宋体" w:hAnsi="宋体" w:cs="宋体"/>
          <w:b/>
          <w:sz w:val="24"/>
        </w:rPr>
        <w:t>年</w:t>
      </w:r>
      <w:r>
        <w:rPr>
          <w:rFonts w:hint="eastAsia" w:ascii="宋体" w:hAnsi="宋体" w:cs="宋体"/>
          <w:b/>
          <w:sz w:val="24"/>
          <w:u w:val="single"/>
        </w:rPr>
        <w:t>1</w:t>
      </w:r>
      <w:r>
        <w:rPr>
          <w:rFonts w:ascii="宋体" w:hAnsi="宋体" w:cs="宋体"/>
          <w:b/>
          <w:sz w:val="24"/>
          <w:u w:val="single"/>
        </w:rPr>
        <w:t>1</w:t>
      </w:r>
      <w:r>
        <w:rPr>
          <w:rFonts w:hint="eastAsia" w:ascii="宋体" w:hAnsi="宋体" w:cs="宋体"/>
          <w:b/>
          <w:sz w:val="24"/>
        </w:rPr>
        <w:t>月</w:t>
      </w:r>
      <w:r>
        <w:rPr>
          <w:rFonts w:hint="eastAsia" w:ascii="宋体" w:hAnsi="宋体" w:cs="宋体"/>
          <w:b/>
          <w:sz w:val="24"/>
          <w:u w:val="single"/>
        </w:rPr>
        <w:t>3</w:t>
      </w:r>
      <w:r>
        <w:rPr>
          <w:rFonts w:ascii="宋体" w:hAnsi="宋体" w:cs="宋体"/>
          <w:b/>
          <w:sz w:val="24"/>
          <w:u w:val="single"/>
        </w:rPr>
        <w:t>0</w:t>
      </w:r>
      <w:r>
        <w:rPr>
          <w:rFonts w:hint="eastAsia" w:ascii="宋体" w:hAnsi="宋体" w:cs="宋体"/>
          <w:b/>
          <w:sz w:val="24"/>
        </w:rPr>
        <w:t>日，每日上午</w:t>
      </w:r>
      <w:r>
        <w:rPr>
          <w:rFonts w:hint="eastAsia" w:ascii="宋体" w:hAnsi="宋体" w:cs="宋体"/>
          <w:b/>
          <w:sz w:val="24"/>
          <w:u w:val="single"/>
        </w:rPr>
        <w:t>8:30</w:t>
      </w:r>
      <w:r>
        <w:rPr>
          <w:rFonts w:hint="eastAsia" w:ascii="宋体" w:hAnsi="宋体" w:cs="宋体"/>
          <w:b/>
          <w:sz w:val="24"/>
        </w:rPr>
        <w:t>至</w:t>
      </w:r>
      <w:r>
        <w:rPr>
          <w:rFonts w:hint="eastAsia" w:ascii="宋体" w:hAnsi="宋体" w:cs="宋体"/>
          <w:b/>
          <w:sz w:val="24"/>
          <w:u w:val="single"/>
        </w:rPr>
        <w:t>12:00</w:t>
      </w:r>
      <w:r>
        <w:rPr>
          <w:rFonts w:hint="eastAsia" w:ascii="宋体" w:hAnsi="宋体" w:cs="宋体"/>
          <w:b/>
          <w:sz w:val="24"/>
        </w:rPr>
        <w:t>，下午</w:t>
      </w:r>
      <w:r>
        <w:rPr>
          <w:rFonts w:hint="eastAsia" w:ascii="宋体" w:hAnsi="宋体" w:cs="宋体"/>
          <w:b/>
          <w:sz w:val="24"/>
          <w:u w:val="single"/>
        </w:rPr>
        <w:t>15:00</w:t>
      </w:r>
      <w:r>
        <w:rPr>
          <w:rFonts w:hint="eastAsia" w:ascii="宋体" w:hAnsi="宋体" w:cs="宋体"/>
          <w:b/>
          <w:sz w:val="24"/>
        </w:rPr>
        <w:t>至</w:t>
      </w:r>
      <w:r>
        <w:rPr>
          <w:rFonts w:hint="eastAsia" w:ascii="宋体" w:hAnsi="宋体" w:cs="宋体"/>
          <w:b/>
          <w:sz w:val="24"/>
          <w:u w:val="single"/>
        </w:rPr>
        <w:t>1</w:t>
      </w:r>
      <w:r>
        <w:rPr>
          <w:rFonts w:ascii="宋体" w:hAnsi="宋体" w:cs="宋体"/>
          <w:b/>
          <w:sz w:val="24"/>
          <w:u w:val="single"/>
        </w:rPr>
        <w:t>7</w:t>
      </w:r>
      <w:r>
        <w:rPr>
          <w:rFonts w:hint="eastAsia" w:ascii="宋体" w:hAnsi="宋体" w:cs="宋体"/>
          <w:b/>
          <w:sz w:val="24"/>
          <w:u w:val="single"/>
        </w:rPr>
        <w:t>:</w:t>
      </w:r>
      <w:r>
        <w:rPr>
          <w:rFonts w:ascii="宋体" w:hAnsi="宋体" w:cs="宋体"/>
          <w:b/>
          <w:sz w:val="24"/>
          <w:u w:val="single"/>
        </w:rPr>
        <w:t>3</w:t>
      </w:r>
      <w:r>
        <w:rPr>
          <w:rFonts w:hint="eastAsia" w:ascii="宋体" w:hAnsi="宋体" w:cs="宋体"/>
          <w:b/>
          <w:sz w:val="24"/>
          <w:u w:val="single"/>
        </w:rPr>
        <w:t>0</w:t>
      </w:r>
      <w:r>
        <w:rPr>
          <w:rFonts w:hint="eastAsia" w:ascii="宋体" w:hAnsi="宋体" w:cs="宋体"/>
          <w:sz w:val="24"/>
        </w:rPr>
        <w:t>（北京时间）到院三楼会议室取招标文件。</w:t>
      </w:r>
    </w:p>
    <w:p>
      <w:pPr>
        <w:numPr>
          <w:ilvl w:val="0"/>
          <w:numId w:val="1"/>
        </w:numPr>
        <w:spacing w:beforeLines="50" w:afterLines="50" w:line="380" w:lineRule="exact"/>
        <w:ind w:firstLine="562" w:firstLineChars="200"/>
        <w:rPr>
          <w:rFonts w:ascii="宋体" w:hAnsi="宋体" w:cs="宋体"/>
          <w:b/>
          <w:bCs/>
          <w:sz w:val="28"/>
          <w:szCs w:val="28"/>
        </w:rPr>
      </w:pPr>
      <w:r>
        <w:rPr>
          <w:rFonts w:hint="eastAsia" w:ascii="宋体" w:hAnsi="宋体" w:cs="宋体"/>
          <w:b/>
          <w:bCs/>
          <w:sz w:val="28"/>
          <w:szCs w:val="28"/>
        </w:rPr>
        <w:t>投标文件的提交</w:t>
      </w:r>
    </w:p>
    <w:p>
      <w:pPr>
        <w:tabs>
          <w:tab w:val="left" w:pos="360"/>
        </w:tabs>
        <w:adjustRightInd w:val="0"/>
        <w:snapToGrid w:val="0"/>
        <w:spacing w:line="380" w:lineRule="exact"/>
        <w:ind w:firstLine="480" w:firstLineChars="200"/>
        <w:rPr>
          <w:rFonts w:ascii="宋体" w:hAnsi="宋体" w:cs="宋体"/>
          <w:sz w:val="24"/>
        </w:rPr>
      </w:pPr>
      <w:r>
        <w:rPr>
          <w:rFonts w:hint="eastAsia" w:ascii="宋体" w:hAnsi="宋体" w:cs="宋体"/>
          <w:sz w:val="24"/>
        </w:rPr>
        <w:t>5.1投标文件提交截止时间为</w:t>
      </w:r>
      <w:r>
        <w:rPr>
          <w:rFonts w:hint="eastAsia" w:ascii="宋体" w:hAnsi="宋体" w:cs="宋体"/>
          <w:b/>
          <w:sz w:val="24"/>
          <w:u w:val="single"/>
        </w:rPr>
        <w:t>2023</w:t>
      </w:r>
      <w:r>
        <w:rPr>
          <w:rFonts w:hint="eastAsia" w:ascii="宋体" w:hAnsi="宋体" w:cs="宋体"/>
          <w:b/>
          <w:sz w:val="24"/>
        </w:rPr>
        <w:t>年</w:t>
      </w:r>
      <w:r>
        <w:rPr>
          <w:rFonts w:ascii="宋体" w:hAnsi="宋体" w:cs="宋体"/>
          <w:b/>
          <w:sz w:val="24"/>
          <w:u w:val="single"/>
        </w:rPr>
        <w:t>12</w:t>
      </w:r>
      <w:r>
        <w:rPr>
          <w:rFonts w:hint="eastAsia" w:ascii="宋体" w:hAnsi="宋体" w:cs="宋体"/>
          <w:b/>
          <w:sz w:val="24"/>
        </w:rPr>
        <w:t>月</w:t>
      </w:r>
      <w:r>
        <w:rPr>
          <w:rFonts w:ascii="宋体" w:hAnsi="宋体" w:cs="宋体"/>
          <w:b/>
          <w:sz w:val="24"/>
          <w:u w:val="single"/>
        </w:rPr>
        <w:t>01</w:t>
      </w:r>
      <w:r>
        <w:rPr>
          <w:rFonts w:hint="eastAsia" w:ascii="宋体" w:hAnsi="宋体" w:cs="宋体"/>
          <w:b/>
          <w:sz w:val="24"/>
        </w:rPr>
        <w:t>日</w:t>
      </w:r>
      <w:r>
        <w:rPr>
          <w:rFonts w:ascii="宋体" w:hAnsi="宋体" w:cs="宋体"/>
          <w:b/>
          <w:sz w:val="24"/>
          <w:u w:val="single"/>
        </w:rPr>
        <w:t>11</w:t>
      </w:r>
      <w:r>
        <w:rPr>
          <w:rFonts w:hint="eastAsia" w:ascii="宋体" w:hAnsi="宋体" w:cs="宋体"/>
          <w:b/>
          <w:sz w:val="24"/>
          <w:u w:val="single"/>
        </w:rPr>
        <w:t>:00前</w:t>
      </w:r>
      <w:r>
        <w:rPr>
          <w:rFonts w:hint="eastAsia" w:ascii="宋体" w:hAnsi="宋体" w:cs="宋体"/>
          <w:sz w:val="24"/>
        </w:rPr>
        <w:t>（北京时间），地点为</w:t>
      </w:r>
      <w:r>
        <w:rPr>
          <w:rFonts w:hint="eastAsia" w:ascii="宋体" w:hAnsi="宋体" w:cs="宋体"/>
          <w:bCs/>
          <w:sz w:val="24"/>
          <w:u w:val="single"/>
        </w:rPr>
        <w:t>海南省交通规划勘察设计研究院三楼会议室</w:t>
      </w:r>
      <w:r>
        <w:rPr>
          <w:rFonts w:hint="eastAsia" w:ascii="宋体" w:hAnsi="宋体" w:cs="宋体"/>
          <w:sz w:val="24"/>
        </w:rPr>
        <w:t>。</w:t>
      </w:r>
    </w:p>
    <w:p>
      <w:pPr>
        <w:adjustRightInd w:val="0"/>
        <w:snapToGrid w:val="0"/>
        <w:spacing w:line="380" w:lineRule="exact"/>
        <w:ind w:firstLine="480" w:firstLineChars="200"/>
        <w:rPr>
          <w:rFonts w:ascii="宋体" w:hAnsi="宋体" w:cs="宋体"/>
          <w:sz w:val="24"/>
        </w:rPr>
      </w:pPr>
      <w:r>
        <w:rPr>
          <w:rFonts w:hint="eastAsia" w:ascii="宋体" w:hAnsi="宋体" w:cs="宋体"/>
          <w:sz w:val="24"/>
        </w:rPr>
        <w:t>5.2逾期送达的或者未送达指定地点的投标文件，招标人将不予受理。</w:t>
      </w:r>
    </w:p>
    <w:p>
      <w:pPr>
        <w:rPr>
          <w:rFonts w:ascii="宋体" w:hAnsi="宋体" w:cs="宋体"/>
          <w:sz w:val="24"/>
        </w:rPr>
      </w:pPr>
      <w:r>
        <w:rPr>
          <w:rFonts w:hint="eastAsia" w:ascii="宋体" w:hAnsi="宋体" w:cs="宋体"/>
          <w:sz w:val="24"/>
        </w:rPr>
        <w:br w:type="page"/>
      </w:r>
    </w:p>
    <w:bookmarkEnd w:id="2"/>
    <w:bookmarkEnd w:id="3"/>
    <w:p>
      <w:pPr>
        <w:spacing w:line="360" w:lineRule="auto"/>
        <w:jc w:val="center"/>
        <w:outlineLvl w:val="0"/>
        <w:rPr>
          <w:rFonts w:ascii="宋体" w:hAnsi="宋体" w:cs="宋体"/>
          <w:sz w:val="44"/>
          <w:szCs w:val="44"/>
        </w:rPr>
      </w:pPr>
      <w:bookmarkStart w:id="4" w:name="_Toc8489"/>
      <w:r>
        <w:rPr>
          <w:rFonts w:hint="eastAsia" w:ascii="宋体" w:hAnsi="宋体" w:cs="宋体"/>
          <w:sz w:val="44"/>
          <w:szCs w:val="44"/>
        </w:rPr>
        <w:t>第二章  投标人须知</w:t>
      </w:r>
      <w:bookmarkEnd w:id="4"/>
    </w:p>
    <w:p>
      <w:pPr>
        <w:spacing w:line="360" w:lineRule="auto"/>
        <w:jc w:val="center"/>
        <w:rPr>
          <w:rFonts w:ascii="宋体" w:hAnsi="宋体" w:cs="宋体"/>
          <w:sz w:val="24"/>
          <w:szCs w:val="28"/>
        </w:rPr>
      </w:pPr>
      <w:r>
        <w:rPr>
          <w:rFonts w:hint="eastAsia" w:ascii="宋体" w:hAnsi="宋体" w:cs="宋体"/>
          <w:sz w:val="24"/>
          <w:szCs w:val="28"/>
        </w:rPr>
        <w:t>投标人须知前附表</w:t>
      </w:r>
      <w:r>
        <w:rPr>
          <w:rStyle w:val="25"/>
          <w:rFonts w:ascii="宋体" w:hAnsi="宋体" w:cs="宋体"/>
          <w:sz w:val="24"/>
          <w:szCs w:val="28"/>
        </w:rPr>
        <w:t>1</w:t>
      </w:r>
    </w:p>
    <w:tbl>
      <w:tblPr>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4"/>
        <w:gridCol w:w="858"/>
        <w:gridCol w:w="2573"/>
        <w:gridCol w:w="4894"/>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条 款 名 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 标 人</w:t>
            </w:r>
          </w:p>
        </w:tc>
        <w:tc>
          <w:tcPr>
            <w:tcW w:w="4894"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Cs w:val="21"/>
              </w:rPr>
            </w:pPr>
            <w:r>
              <w:rPr>
                <w:rFonts w:hint="eastAsia" w:ascii="宋体" w:hAnsi="宋体" w:cs="宋体"/>
                <w:szCs w:val="21"/>
              </w:rPr>
              <w:t>名  称：海南省交通规划勘察设计研究院</w:t>
            </w:r>
          </w:p>
          <w:p>
            <w:pPr>
              <w:spacing w:line="360" w:lineRule="exact"/>
              <w:ind w:left="840" w:hanging="840" w:hangingChars="400"/>
              <w:rPr>
                <w:rFonts w:ascii="宋体" w:hAnsi="宋体" w:cs="宋体"/>
                <w:szCs w:val="21"/>
              </w:rPr>
            </w:pPr>
            <w:r>
              <w:rPr>
                <w:rFonts w:hint="eastAsia" w:ascii="宋体" w:hAnsi="宋体" w:cs="宋体"/>
                <w:szCs w:val="21"/>
              </w:rPr>
              <w:t>地  址：海口市南沙路60号</w:t>
            </w:r>
          </w:p>
          <w:p>
            <w:pPr>
              <w:spacing w:line="360" w:lineRule="exact"/>
              <w:rPr>
                <w:rFonts w:ascii="宋体" w:hAnsi="宋体" w:cs="宋体"/>
                <w:szCs w:val="21"/>
              </w:rPr>
            </w:pPr>
            <w:r>
              <w:rPr>
                <w:rFonts w:hint="eastAsia" w:ascii="宋体" w:hAnsi="宋体" w:cs="宋体"/>
                <w:szCs w:val="21"/>
              </w:rPr>
              <w:t>邮  编：570206</w:t>
            </w:r>
          </w:p>
          <w:p>
            <w:pPr>
              <w:spacing w:line="360" w:lineRule="exact"/>
              <w:rPr>
                <w:rFonts w:ascii="宋体" w:hAnsi="宋体" w:cs="宋体"/>
                <w:kern w:val="0"/>
                <w:szCs w:val="21"/>
              </w:rPr>
            </w:pPr>
            <w:r>
              <w:rPr>
                <w:rFonts w:hint="eastAsia" w:ascii="宋体" w:hAnsi="宋体" w:cs="宋体"/>
                <w:szCs w:val="21"/>
              </w:rPr>
              <w:t>联系人：</w:t>
            </w:r>
            <w:r>
              <w:rPr>
                <w:rFonts w:hint="eastAsia" w:ascii="宋体" w:hAnsi="宋体" w:cs="宋体"/>
                <w:kern w:val="0"/>
                <w:szCs w:val="21"/>
              </w:rPr>
              <w:t>张工</w:t>
            </w:r>
          </w:p>
          <w:p>
            <w:pPr>
              <w:spacing w:line="360" w:lineRule="exact"/>
              <w:rPr>
                <w:rFonts w:ascii="宋体" w:hAnsi="宋体" w:cs="宋体"/>
                <w:szCs w:val="21"/>
              </w:rPr>
            </w:pPr>
            <w:r>
              <w:rPr>
                <w:rFonts w:hint="eastAsia" w:ascii="宋体" w:hAnsi="宋体" w:cs="宋体"/>
                <w:szCs w:val="21"/>
              </w:rPr>
              <w:t>电  话：</w:t>
            </w:r>
            <w:r>
              <w:rPr>
                <w:rFonts w:ascii="宋体" w:hAnsi="宋体" w:cs="宋体"/>
                <w:szCs w:val="21"/>
              </w:rPr>
              <w:t>13627538215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项目名称</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海口美兰机场快速通道工程（桂林洋互通至美兰互通段）勘察设计SJ02标段旧路检测劳务协作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80"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建设地点</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rPr>
              <w:t>海南省海口市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533" w:hRule="atLeast"/>
          <w:jc w:val="center"/>
        </w:trPr>
        <w:tc>
          <w:tcPr>
            <w:tcW w:w="1702"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招标范围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bCs/>
                <w:szCs w:val="21"/>
              </w:rPr>
              <w:t>初勘、初测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cantSplit/>
          <w:trHeight w:val="606" w:hRule="atLeast"/>
          <w:jc w:val="center"/>
        </w:trPr>
        <w:tc>
          <w:tcPr>
            <w:tcW w:w="170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勘察周期</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rFonts w:ascii="宋体" w:hAnsi="宋体" w:cs="宋体"/>
                <w:szCs w:val="21"/>
              </w:rPr>
            </w:pP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hint="eastAsia" w:ascii="宋体" w:hAnsi="宋体" w:cs="宋体"/>
                <w:szCs w:val="21"/>
                <w:u w:val="single"/>
              </w:rPr>
              <w:t>0</w:t>
            </w:r>
            <w:r>
              <w:rPr>
                <w:rFonts w:ascii="宋体" w:hAnsi="宋体" w:cs="宋体"/>
                <w:szCs w:val="21"/>
                <w:u w:val="single"/>
              </w:rPr>
              <w:t>9</w:t>
            </w:r>
            <w:r>
              <w:rPr>
                <w:rFonts w:hint="eastAsia" w:ascii="宋体" w:hAnsi="宋体" w:cs="宋体"/>
                <w:szCs w:val="21"/>
              </w:rPr>
              <w:t>日至</w:t>
            </w: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hint="eastAsia" w:ascii="宋体" w:hAnsi="宋体" w:cs="宋体"/>
                <w:szCs w:val="21"/>
                <w:u w:val="single"/>
              </w:rPr>
              <w:t>30</w:t>
            </w:r>
            <w:r>
              <w:rPr>
                <w:rFonts w:hint="eastAsia" w:ascii="宋体" w:hAnsi="宋体" w:cs="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投标人资质条件、能力和信誉</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资质要求：CMA；</w:t>
            </w:r>
          </w:p>
          <w:p>
            <w:pPr>
              <w:snapToGrid w:val="0"/>
              <w:rPr>
                <w:rFonts w:ascii="宋体" w:hAnsi="宋体" w:cs="宋体"/>
                <w:szCs w:val="21"/>
              </w:rPr>
            </w:pPr>
            <w:r>
              <w:rPr>
                <w:rFonts w:hint="eastAsia" w:ascii="宋体" w:hAnsi="宋体" w:cs="宋体"/>
                <w:szCs w:val="21"/>
              </w:rPr>
              <w:t>业绩要求：近5年（按投标文件递交截止时间起算）内累计完成1项改建工程或者旧桥检测项目；</w:t>
            </w:r>
          </w:p>
          <w:p>
            <w:pPr>
              <w:snapToGrid w:val="0"/>
              <w:rPr>
                <w:rFonts w:ascii="宋体" w:hAnsi="宋体" w:cs="宋体"/>
                <w:szCs w:val="21"/>
              </w:rPr>
            </w:pPr>
            <w:r>
              <w:rPr>
                <w:rFonts w:hint="eastAsia" w:ascii="宋体" w:hAnsi="宋体" w:cs="宋体"/>
                <w:szCs w:val="21"/>
              </w:rPr>
              <w:t>项目负责人资格：工程师或以上职称(路桥类）；</w:t>
            </w:r>
          </w:p>
          <w:p>
            <w:pPr>
              <w:snapToGrid w:val="0"/>
              <w:rPr>
                <w:rFonts w:ascii="宋体" w:hAnsi="宋体" w:cs="宋体"/>
                <w:szCs w:val="21"/>
              </w:rPr>
            </w:pPr>
            <w:r>
              <w:rPr>
                <w:rFonts w:hint="eastAsia" w:ascii="宋体" w:hAnsi="宋体" w:cs="宋体"/>
                <w:szCs w:val="21"/>
              </w:rPr>
              <w:t>其他要求：在人员、设备、资金等方面具有相应的能力。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24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联合体</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不接受</w:t>
            </w:r>
          </w:p>
          <w:p>
            <w:pPr>
              <w:snapToGrid w:val="0"/>
              <w:rPr>
                <w:rFonts w:ascii="宋体" w:hAnsi="宋体" w:cs="宋体"/>
                <w:szCs w:val="21"/>
              </w:rPr>
            </w:pPr>
            <w:r>
              <w:rPr>
                <w:rFonts w:hint="eastAsia" w:ascii="宋体" w:hAnsi="宋体" w:cs="宋体"/>
                <w:szCs w:val="21"/>
              </w:rPr>
              <w:t>□接受</w:t>
            </w:r>
          </w:p>
          <w:p>
            <w:pPr>
              <w:snapToGrid w:val="0"/>
              <w:rPr>
                <w:rFonts w:ascii="宋体" w:hAnsi="宋体" w:cs="宋体"/>
                <w:szCs w:val="21"/>
              </w:rPr>
            </w:pPr>
            <w:r>
              <w:rPr>
                <w:rFonts w:hint="eastAsia" w:ascii="宋体" w:hAnsi="宋体" w:cs="宋体"/>
                <w:szCs w:val="21"/>
              </w:rPr>
              <w:t>但联合体所有成员数量不得超过</w:t>
            </w:r>
            <w:r>
              <w:rPr>
                <w:rFonts w:hint="eastAsia" w:ascii="宋体" w:hAnsi="宋体" w:cs="宋体"/>
                <w:szCs w:val="21"/>
                <w:u w:val="single"/>
              </w:rPr>
              <w:t xml:space="preserve"> /  </w:t>
            </w:r>
            <w:r>
              <w:rPr>
                <w:rFonts w:hint="eastAsia" w:ascii="宋体" w:hAnsi="宋体" w:cs="宋体"/>
                <w:szCs w:val="21"/>
              </w:rPr>
              <w:t>家；</w:t>
            </w:r>
          </w:p>
          <w:p>
            <w:pPr>
              <w:snapToGrid w:val="0"/>
              <w:rPr>
                <w:rFonts w:ascii="宋体" w:hAnsi="宋体" w:cs="宋体"/>
                <w:szCs w:val="21"/>
                <w:u w:val="single"/>
              </w:rPr>
            </w:pPr>
            <w:r>
              <w:rPr>
                <w:rFonts w:hint="eastAsia" w:ascii="宋体" w:hAnsi="宋体" w:cs="宋体"/>
                <w:szCs w:val="21"/>
              </w:rPr>
              <w:t>还应满足下列要求：</w:t>
            </w:r>
            <w:r>
              <w:rPr>
                <w:rFonts w:hint="eastAsia" w:ascii="宋体" w:hAnsi="宋体" w:cs="宋体"/>
                <w:szCs w:val="21"/>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踏勘现场</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不组织</w:t>
            </w:r>
          </w:p>
          <w:p>
            <w:pPr>
              <w:snapToGrid w:val="0"/>
              <w:spacing w:line="360" w:lineRule="exact"/>
              <w:rPr>
                <w:rFonts w:ascii="宋体" w:hAnsi="宋体" w:cs="宋体"/>
                <w:szCs w:val="21"/>
              </w:rPr>
            </w:pPr>
            <w:r>
              <w:rPr>
                <w:rFonts w:hint="eastAsia" w:ascii="宋体" w:hAnsi="宋体" w:cs="宋体"/>
                <w:szCs w:val="21"/>
              </w:rPr>
              <w:t>□组织，踏勘时间：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rPr>
                <w:rFonts w:ascii="宋体" w:hAnsi="宋体" w:cs="宋体"/>
                <w:szCs w:val="21"/>
                <w:u w:val="single"/>
              </w:rPr>
            </w:pPr>
            <w:r>
              <w:rPr>
                <w:rFonts w:hint="eastAsia" w:ascii="宋体" w:hAnsi="宋体" w:cs="宋体"/>
                <w:szCs w:val="21"/>
              </w:rPr>
              <w:t xml:space="preserve">        踏勘集中地点：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08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投标预备会</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不召开</w:t>
            </w:r>
          </w:p>
          <w:p>
            <w:pPr>
              <w:snapToGrid w:val="0"/>
              <w:spacing w:line="360" w:lineRule="exact"/>
              <w:rPr>
                <w:rFonts w:ascii="宋体" w:hAnsi="宋体" w:cs="宋体"/>
                <w:szCs w:val="21"/>
              </w:rPr>
            </w:pPr>
            <w:r>
              <w:rPr>
                <w:rFonts w:hint="eastAsia" w:ascii="宋体" w:hAnsi="宋体" w:cs="宋体"/>
                <w:szCs w:val="21"/>
              </w:rPr>
              <w:t>□召开，召开时间：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napToGrid w:val="0"/>
              <w:spacing w:line="360" w:lineRule="exact"/>
              <w:ind w:firstLine="630"/>
              <w:rPr>
                <w:rFonts w:ascii="宋体" w:hAnsi="宋体" w:cs="宋体"/>
                <w:szCs w:val="21"/>
              </w:rPr>
            </w:pPr>
            <w:r>
              <w:rPr>
                <w:rFonts w:hint="eastAsia" w:ascii="宋体" w:hAnsi="宋体" w:cs="宋体"/>
                <w:szCs w:val="21"/>
              </w:rPr>
              <w:t xml:space="preserve">  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99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分  包</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sym w:font="Wingdings 2" w:char="F052"/>
            </w:r>
            <w:r>
              <w:rPr>
                <w:rFonts w:hint="eastAsia" w:ascii="宋体" w:hAnsi="宋体" w:cs="宋体"/>
                <w:szCs w:val="21"/>
              </w:rPr>
              <w:t>不允许</w:t>
            </w:r>
          </w:p>
          <w:p>
            <w:pPr>
              <w:snapToGrid w:val="0"/>
              <w:spacing w:line="36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5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构成招标文件的其他材料</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64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投标截止时间</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s="宋体"/>
                <w:szCs w:val="21"/>
                <w:u w:val="single"/>
              </w:rPr>
            </w:pP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 xml:space="preserve">月 </w:t>
            </w:r>
            <w:r>
              <w:rPr>
                <w:rFonts w:ascii="宋体" w:hAnsi="宋体" w:cs="宋体"/>
                <w:szCs w:val="21"/>
                <w:u w:val="single"/>
              </w:rPr>
              <w:t>01</w:t>
            </w:r>
            <w:r>
              <w:rPr>
                <w:rFonts w:hint="eastAsia" w:ascii="宋体" w:hAnsi="宋体" w:cs="宋体"/>
                <w:szCs w:val="21"/>
              </w:rPr>
              <w:t>日</w:t>
            </w:r>
            <w:r>
              <w:rPr>
                <w:rFonts w:ascii="宋体" w:hAnsi="宋体" w:cs="宋体"/>
                <w:szCs w:val="21"/>
                <w:u w:val="single"/>
              </w:rPr>
              <w:t>11</w:t>
            </w:r>
            <w:r>
              <w:rPr>
                <w:rFonts w:hint="eastAsia" w:ascii="宋体" w:hAnsi="宋体" w:cs="宋体"/>
                <w:szCs w:val="21"/>
                <w:u w:val="single"/>
              </w:rPr>
              <w:t xml:space="preserve">:00前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76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10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szCs w:val="21"/>
              </w:rPr>
            </w:pPr>
            <w:r>
              <w:rPr>
                <w:rFonts w:hint="eastAsia" w:ascii="宋体" w:hAnsi="宋体" w:cs="宋体"/>
                <w:szCs w:val="21"/>
              </w:rPr>
              <w:t>投标文件形式</w:t>
            </w:r>
            <w:r>
              <w:rPr>
                <w:rStyle w:val="25"/>
                <w:rFonts w:hint="eastAsia" w:ascii="宋体" w:hAnsi="宋体" w:cs="宋体"/>
                <w:szCs w:val="21"/>
              </w:rPr>
              <w:footnoteReference w:id="0"/>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cs="宋体"/>
                <w:szCs w:val="21"/>
              </w:rPr>
            </w:pPr>
            <w:r>
              <w:rPr>
                <w:rFonts w:hint="eastAsia" w:ascii="宋体" w:hAnsi="宋体" w:cs="宋体"/>
                <w:szCs w:val="21"/>
              </w:rPr>
              <w:t>□双信封</w:t>
            </w:r>
          </w:p>
          <w:p>
            <w:pPr>
              <w:snapToGrid w:val="0"/>
              <w:spacing w:line="360" w:lineRule="exact"/>
              <w:rPr>
                <w:rFonts w:ascii="宋体" w:hAnsi="宋体" w:cs="宋体"/>
                <w:szCs w:val="21"/>
                <w:u w:val="single"/>
              </w:rPr>
            </w:pPr>
            <w:r>
              <w:rPr>
                <w:rFonts w:hint="eastAsia" w:ascii="宋体" w:hAnsi="宋体" w:cs="宋体"/>
                <w:szCs w:val="21"/>
              </w:rPr>
              <w:sym w:font="Wingdings 2" w:char="F052"/>
            </w:r>
            <w:r>
              <w:rPr>
                <w:rFonts w:hint="eastAsia" w:ascii="宋体" w:hAnsi="宋体" w:cs="宋体"/>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trHeight w:val="1131"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招标人是否设有最高投标限价</w:t>
            </w:r>
          </w:p>
        </w:tc>
        <w:tc>
          <w:tcPr>
            <w:tcW w:w="4894"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□否</w:t>
            </w:r>
          </w:p>
          <w:p>
            <w:pPr>
              <w:snapToGrid w:val="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是，控制价：</w:t>
            </w:r>
            <w:r>
              <w:rPr>
                <w:rFonts w:hint="eastAsia" w:ascii="宋体" w:hAnsi="宋体" w:cs="宋体"/>
                <w:szCs w:val="21"/>
                <w:u w:val="single"/>
              </w:rPr>
              <w:t>详见附录1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30" w:type="dxa"/>
          <w:jc w:val="center"/>
        </w:trPr>
        <w:tc>
          <w:tcPr>
            <w:tcW w:w="1702" w:type="dxa"/>
            <w:gridSpan w:val="2"/>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12</w:t>
            </w:r>
          </w:p>
        </w:tc>
        <w:tc>
          <w:tcPr>
            <w:tcW w:w="2573"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center"/>
              <w:rPr>
                <w:rFonts w:ascii="宋体" w:hAnsi="宋体" w:cs="宋体"/>
                <w:szCs w:val="21"/>
              </w:rPr>
            </w:pPr>
            <w:r>
              <w:rPr>
                <w:rFonts w:hint="eastAsia" w:ascii="宋体" w:hAnsi="宋体" w:cs="宋体"/>
                <w:szCs w:val="21"/>
              </w:rPr>
              <w:t>投标有效期</w:t>
            </w:r>
          </w:p>
        </w:tc>
        <w:tc>
          <w:tcPr>
            <w:tcW w:w="4894" w:type="dxa"/>
            <w:tcBorders>
              <w:top w:val="single" w:color="auto" w:sz="4" w:space="0"/>
              <w:left w:val="single" w:color="auto" w:sz="4" w:space="0"/>
              <w:bottom w:val="single" w:color="auto" w:sz="4" w:space="0"/>
              <w:right w:val="single" w:color="auto" w:sz="4" w:space="0"/>
            </w:tcBorders>
            <w:vAlign w:val="top"/>
          </w:tcPr>
          <w:p>
            <w:pPr>
              <w:snapToGrid w:val="0"/>
              <w:spacing w:before="180" w:after="180"/>
              <w:jc w:val="left"/>
              <w:rPr>
                <w:rFonts w:ascii="宋体" w:hAnsi="宋体" w:cs="宋体"/>
                <w:szCs w:val="21"/>
                <w:u w:val="single"/>
              </w:rPr>
            </w:pPr>
            <w:r>
              <w:rPr>
                <w:rFonts w:hint="eastAsia" w:ascii="宋体" w:hAnsi="宋体" w:cs="宋体"/>
                <w:szCs w:val="21"/>
              </w:rPr>
              <w:t>递交投标文件截止之日起计算</w:t>
            </w:r>
            <w:r>
              <w:rPr>
                <w:rFonts w:hint="eastAsia" w:ascii="宋体" w:hAnsi="宋体" w:cs="宋体"/>
                <w:szCs w:val="21"/>
                <w:u w:val="single"/>
              </w:rPr>
              <w:t>60</w:t>
            </w:r>
            <w:r>
              <w:rPr>
                <w:rFonts w:hint="eastAsia" w:ascii="宋体" w:hAnsi="宋体" w:cs="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8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13</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Lines="50" w:line="280" w:lineRule="exact"/>
              <w:jc w:val="center"/>
              <w:rPr>
                <w:rFonts w:ascii="宋体" w:hAnsi="宋体" w:cs="宋体"/>
                <w:szCs w:val="21"/>
              </w:rPr>
            </w:pPr>
            <w:r>
              <w:rPr>
                <w:rFonts w:hint="eastAsia" w:ascii="宋体" w:hAnsi="宋体" w:cs="宋体"/>
                <w:szCs w:val="21"/>
              </w:rPr>
              <w:t>投标保证金</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beforeLines="50" w:afterLines="50" w:line="280" w:lineRule="exact"/>
              <w:rPr>
                <w:rFonts w:ascii="宋体" w:hAnsi="宋体" w:cs="宋体"/>
                <w:snapToGrid w:val="0"/>
                <w:kern w:val="0"/>
                <w:szCs w:val="21"/>
              </w:rPr>
            </w:pPr>
            <w:r>
              <w:rPr>
                <w:rFonts w:hint="eastAsia" w:ascii="宋体" w:hAnsi="宋体" w:cs="宋体"/>
                <w:snapToGrid w:val="0"/>
                <w:kern w:val="0"/>
                <w:szCs w:val="21"/>
              </w:rPr>
              <w:t xml:space="preserve">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82"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14</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投标文件副本份数</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40" w:lineRule="exact"/>
              <w:jc w:val="left"/>
              <w:rPr>
                <w:rFonts w:ascii="宋体" w:hAnsi="宋体" w:cs="宋体"/>
              </w:rPr>
            </w:pPr>
            <w:r>
              <w:rPr>
                <w:rFonts w:hint="eastAsia" w:ascii="宋体" w:hAnsi="宋体" w:cs="宋体"/>
              </w:rPr>
              <w:t>正本1份、副本</w:t>
            </w:r>
            <w:r>
              <w:rPr>
                <w:rFonts w:hint="eastAsia" w:ascii="宋体" w:hAnsi="宋体" w:cs="宋体"/>
                <w:b/>
                <w:u w:val="single"/>
              </w:rPr>
              <w:t>4</w:t>
            </w:r>
            <w:r>
              <w:rPr>
                <w:rFonts w:hint="eastAsia" w:ascii="宋体" w:hAnsi="宋体" w:cs="宋体"/>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85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szCs w:val="21"/>
              </w:rPr>
            </w:pPr>
            <w:r>
              <w:rPr>
                <w:rFonts w:hint="eastAsia" w:ascii="宋体" w:hAnsi="宋体" w:cs="宋体"/>
                <w:szCs w:val="21"/>
              </w:rPr>
              <w:t>15</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line="180" w:lineRule="atLeast"/>
              <w:jc w:val="center"/>
              <w:rPr>
                <w:rFonts w:ascii="宋体" w:hAnsi="宋体" w:cs="宋体"/>
                <w:szCs w:val="21"/>
              </w:rPr>
            </w:pPr>
            <w:r>
              <w:rPr>
                <w:rFonts w:hint="eastAsia" w:ascii="宋体" w:hAnsi="宋体" w:cs="宋体"/>
                <w:szCs w:val="21"/>
              </w:rPr>
              <w:t>封套上写明</w:t>
            </w:r>
          </w:p>
          <w:p>
            <w:pPr>
              <w:snapToGrid w:val="0"/>
              <w:jc w:val="center"/>
              <w:rPr>
                <w:rFonts w:ascii="宋体" w:hAnsi="宋体" w:cs="宋体"/>
                <w:szCs w:val="21"/>
              </w:rPr>
            </w:pP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260" w:hanging="1260" w:hangingChars="600"/>
              <w:jc w:val="left"/>
              <w:rPr>
                <w:rFonts w:ascii="宋体" w:hAnsi="宋体" w:cs="宋体"/>
                <w:szCs w:val="21"/>
                <w:u w:val="single"/>
              </w:rPr>
            </w:pPr>
            <w:r>
              <w:rPr>
                <w:rFonts w:hint="eastAsia" w:ascii="宋体" w:hAnsi="宋体" w:cs="宋体"/>
                <w:szCs w:val="21"/>
              </w:rPr>
              <w:t>投标人地址：</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rPr>
              <w:t>投标人名称：</w:t>
            </w:r>
            <w:r>
              <w:rPr>
                <w:rFonts w:hint="eastAsia" w:ascii="宋体" w:hAnsi="宋体" w:cs="宋体"/>
                <w:szCs w:val="21"/>
                <w:u w:val="single"/>
              </w:rPr>
              <w:t xml:space="preserve">                 </w:t>
            </w:r>
          </w:p>
          <w:p>
            <w:pPr>
              <w:snapToGrid w:val="0"/>
              <w:spacing w:line="320" w:lineRule="exact"/>
              <w:jc w:val="left"/>
              <w:rPr>
                <w:rFonts w:ascii="宋体" w:hAnsi="宋体" w:cs="宋体"/>
                <w:szCs w:val="21"/>
                <w:u w:val="single"/>
              </w:rPr>
            </w:pPr>
            <w:r>
              <w:rPr>
                <w:rFonts w:hint="eastAsia" w:ascii="宋体" w:hAnsi="宋体" w:cs="宋体"/>
                <w:szCs w:val="21"/>
                <w:u w:val="single"/>
              </w:rPr>
              <w:t>海口美兰机场快速通道工程（桂林洋互通至美兰互通段）勘察设计SJ02标段旧路检测劳务协作</w:t>
            </w:r>
            <w:r>
              <w:rPr>
                <w:rFonts w:hint="eastAsia" w:ascii="宋体" w:hAnsi="宋体" w:cs="宋体"/>
                <w:szCs w:val="21"/>
              </w:rPr>
              <w:t>投标文件</w:t>
            </w:r>
          </w:p>
          <w:p>
            <w:pPr>
              <w:snapToGrid w:val="0"/>
              <w:spacing w:line="320" w:lineRule="exact"/>
              <w:jc w:val="left"/>
              <w:rPr>
                <w:rFonts w:ascii="宋体" w:hAnsi="宋体" w:cs="宋体"/>
                <w:szCs w:val="21"/>
              </w:rPr>
            </w:pPr>
            <w:r>
              <w:rPr>
                <w:rFonts w:hint="eastAsia" w:ascii="宋体" w:hAnsi="宋体" w:cs="宋体"/>
                <w:szCs w:val="21"/>
              </w:rPr>
              <w:t>在</w:t>
            </w:r>
            <w:r>
              <w:rPr>
                <w:rFonts w:hint="eastAsia" w:ascii="宋体" w:hAnsi="宋体" w:cs="宋体"/>
                <w:szCs w:val="21"/>
                <w:u w:val="single"/>
              </w:rPr>
              <w:t>2023</w:t>
            </w:r>
            <w:r>
              <w:rPr>
                <w:rFonts w:hint="eastAsia" w:ascii="宋体" w:hAnsi="宋体" w:cs="宋体"/>
                <w:szCs w:val="21"/>
              </w:rPr>
              <w:t>年</w:t>
            </w:r>
            <w:r>
              <w:rPr>
                <w:rFonts w:ascii="宋体" w:hAnsi="宋体" w:cs="宋体"/>
                <w:szCs w:val="21"/>
                <w:u w:val="single"/>
              </w:rPr>
              <w:t>12</w:t>
            </w:r>
            <w:r>
              <w:rPr>
                <w:rFonts w:hint="eastAsia" w:ascii="宋体" w:hAnsi="宋体" w:cs="宋体"/>
                <w:szCs w:val="21"/>
              </w:rPr>
              <w:t>月</w:t>
            </w:r>
            <w:r>
              <w:rPr>
                <w:rFonts w:ascii="宋体" w:hAnsi="宋体" w:cs="宋体"/>
                <w:szCs w:val="21"/>
                <w:u w:val="single"/>
              </w:rPr>
              <w:t>01</w:t>
            </w:r>
            <w:r>
              <w:rPr>
                <w:rFonts w:hint="eastAsia" w:ascii="宋体" w:hAnsi="宋体" w:cs="宋体"/>
                <w:szCs w:val="21"/>
              </w:rPr>
              <w:t>日</w:t>
            </w:r>
            <w:r>
              <w:rPr>
                <w:rFonts w:ascii="宋体" w:hAnsi="宋体" w:cs="宋体"/>
                <w:szCs w:val="21"/>
                <w:u w:val="single"/>
              </w:rPr>
              <w:t>11</w:t>
            </w:r>
            <w:r>
              <w:rPr>
                <w:rFonts w:hint="eastAsia" w:ascii="宋体" w:hAnsi="宋体" w:cs="宋体"/>
                <w:szCs w:val="21"/>
              </w:rPr>
              <w:t>时</w:t>
            </w:r>
            <w:r>
              <w:rPr>
                <w:rFonts w:hint="eastAsia" w:ascii="宋体" w:hAnsi="宋体" w:cs="宋体"/>
                <w:szCs w:val="21"/>
                <w:u w:val="single"/>
              </w:rPr>
              <w:t>00</w:t>
            </w:r>
            <w:r>
              <w:rPr>
                <w:rFonts w:hint="eastAsia" w:ascii="宋体" w:hAnsi="宋体" w:cs="宋体"/>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8"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16</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递交投标文件地点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left"/>
              <w:rPr>
                <w:rFonts w:ascii="宋体" w:hAnsi="宋体" w:cs="宋体"/>
                <w:szCs w:val="21"/>
              </w:rPr>
            </w:pPr>
            <w:r>
              <w:rPr>
                <w:rFonts w:hint="eastAsia" w:ascii="宋体" w:hAnsi="宋体" w:cs="宋体"/>
                <w:szCs w:val="21"/>
              </w:rPr>
              <w:t>海南省交通规划勘察设计研究院三楼会议室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17</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开标时间和地点</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ind w:left="105" w:leftChars="50" w:firstLine="210" w:firstLineChars="100"/>
              <w:rPr>
                <w:rFonts w:ascii="宋体" w:hAnsi="宋体" w:cs="宋体"/>
                <w:szCs w:val="21"/>
              </w:rPr>
            </w:pPr>
            <w:r>
              <w:rPr>
                <w:rFonts w:hint="eastAsia" w:ascii="宋体" w:hAnsi="宋体" w:cs="宋体"/>
                <w:szCs w:val="21"/>
              </w:rPr>
              <w:t>开标时间：</w:t>
            </w:r>
            <w:r>
              <w:rPr>
                <w:rFonts w:hint="eastAsia" w:ascii="宋体" w:hAnsi="宋体" w:cs="宋体"/>
                <w:szCs w:val="21"/>
                <w:u w:val="single"/>
              </w:rPr>
              <w:t>同投标截止时间</w:t>
            </w:r>
          </w:p>
          <w:p>
            <w:pPr>
              <w:spacing w:line="340" w:lineRule="exact"/>
              <w:ind w:left="105" w:leftChars="50" w:firstLine="210" w:firstLineChars="100"/>
              <w:rPr>
                <w:rFonts w:ascii="宋体" w:hAnsi="宋体" w:cs="宋体"/>
                <w:szCs w:val="21"/>
                <w:u w:val="single"/>
              </w:rPr>
            </w:pPr>
            <w:r>
              <w:rPr>
                <w:rFonts w:hint="eastAsia" w:ascii="宋体" w:hAnsi="宋体" w:cs="宋体"/>
                <w:szCs w:val="21"/>
              </w:rPr>
              <w:t>开标地点：</w:t>
            </w:r>
            <w:r>
              <w:rPr>
                <w:rFonts w:hint="eastAsia" w:ascii="宋体" w:hAnsi="宋体" w:cs="宋体"/>
                <w:szCs w:val="21"/>
                <w:u w:val="single"/>
              </w:rPr>
              <w:t>同递交投标文件的地点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74"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18</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before="120" w:after="100"/>
              <w:jc w:val="center"/>
              <w:rPr>
                <w:rFonts w:ascii="宋体" w:hAnsi="宋体" w:cs="宋体"/>
                <w:szCs w:val="21"/>
              </w:rPr>
            </w:pPr>
            <w:r>
              <w:rPr>
                <w:rFonts w:hint="eastAsia" w:ascii="宋体" w:hAnsi="宋体" w:cs="宋体"/>
                <w:szCs w:val="21"/>
              </w:rPr>
              <w:t>开标程序</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rPr>
                <w:rFonts w:ascii="宋体" w:hAnsi="宋体" w:cs="宋体"/>
                <w:szCs w:val="21"/>
              </w:rPr>
            </w:pPr>
            <w:r>
              <w:rPr>
                <w:rFonts w:hint="eastAsia" w:ascii="宋体" w:hAnsi="宋体" w:cs="宋体"/>
                <w:szCs w:val="21"/>
              </w:rPr>
              <w:t>（1）密封情况检查：监督人员以及投标人代表检查</w:t>
            </w:r>
          </w:p>
          <w:p>
            <w:pPr>
              <w:snapToGrid w:val="0"/>
              <w:spacing w:before="120" w:after="100"/>
              <w:jc w:val="left"/>
              <w:rPr>
                <w:rFonts w:ascii="宋体" w:hAnsi="宋体" w:cs="宋体"/>
                <w:szCs w:val="21"/>
              </w:rPr>
            </w:pPr>
            <w:r>
              <w:rPr>
                <w:rFonts w:hint="eastAsia" w:ascii="宋体" w:hAnsi="宋体" w:cs="宋体"/>
                <w:szCs w:val="21"/>
              </w:rPr>
              <w:t>（2）开标顺序：随机开启。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5"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19</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评标委员会的组建</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r>
              <w:rPr>
                <w:rFonts w:hint="eastAsia" w:ascii="宋体" w:hAnsi="宋体" w:cs="宋体"/>
                <w:szCs w:val="21"/>
              </w:rPr>
              <w:t>评标委员会构成：5人。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6"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20</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评标办法</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szCs w:val="21"/>
              </w:rPr>
            </w:pPr>
          </w:p>
          <w:p>
            <w:pPr>
              <w:spacing w:line="340" w:lineRule="exact"/>
              <w:rPr>
                <w:rFonts w:ascii="宋体" w:hAnsi="宋体" w:cs="宋体"/>
                <w:szCs w:val="21"/>
              </w:rPr>
            </w:pPr>
            <w:r>
              <w:rPr>
                <w:rFonts w:hint="eastAsia" w:ascii="宋体" w:hAnsi="宋体" w:cs="宋体"/>
                <w:szCs w:val="21"/>
              </w:rPr>
              <w:t>本次招标采用：最低价中标法</w:t>
            </w:r>
          </w:p>
          <w:p>
            <w:pPr>
              <w:spacing w:line="3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21</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是否授权评标委员会确定中标人</w:t>
            </w:r>
          </w:p>
        </w:tc>
        <w:tc>
          <w:tcPr>
            <w:tcW w:w="4924" w:type="dxa"/>
            <w:gridSpan w:val="2"/>
            <w:tcBorders>
              <w:top w:val="single" w:color="auto" w:sz="4" w:space="0"/>
              <w:left w:val="single" w:color="auto" w:sz="4" w:space="0"/>
              <w:bottom w:val="single" w:color="auto" w:sz="4" w:space="0"/>
              <w:right w:val="single" w:color="auto" w:sz="4" w:space="0"/>
            </w:tcBorders>
            <w:vAlign w:val="top"/>
          </w:tcPr>
          <w:p>
            <w:pPr>
              <w:spacing w:line="340" w:lineRule="exact"/>
              <w:ind w:left="105" w:leftChars="50"/>
              <w:rPr>
                <w:rFonts w:ascii="宋体" w:hAnsi="宋体" w:cs="宋体"/>
                <w:szCs w:val="21"/>
              </w:rPr>
            </w:pPr>
            <w:r>
              <w:rPr>
                <w:rFonts w:hint="eastAsia" w:ascii="宋体" w:hAnsi="宋体" w:cs="宋体"/>
                <w:szCs w:val="21"/>
              </w:rPr>
              <w:sym w:font="Wingdings 2" w:char="F052"/>
            </w:r>
            <w:r>
              <w:rPr>
                <w:rFonts w:hint="eastAsia" w:ascii="宋体" w:hAnsi="宋体" w:cs="宋体"/>
                <w:szCs w:val="21"/>
              </w:rPr>
              <w:t>是</w:t>
            </w:r>
          </w:p>
          <w:p>
            <w:pPr>
              <w:spacing w:line="340" w:lineRule="exact"/>
              <w:ind w:left="105" w:leftChars="50"/>
              <w:rPr>
                <w:rFonts w:ascii="宋体" w:hAnsi="宋体" w:cs="宋体"/>
                <w:szCs w:val="21"/>
              </w:rPr>
            </w:pPr>
            <w:r>
              <w:rPr>
                <w:rFonts w:hint="eastAsia" w:ascii="宋体" w:hAnsi="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0" w:hRule="atLeast"/>
          <w:jc w:val="center"/>
        </w:trPr>
        <w:tc>
          <w:tcPr>
            <w:tcW w:w="170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22</w:t>
            </w:r>
          </w:p>
        </w:tc>
        <w:tc>
          <w:tcPr>
            <w:tcW w:w="257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宋体" w:hAnsi="宋体" w:cs="宋体"/>
                <w:szCs w:val="21"/>
              </w:rPr>
            </w:pPr>
            <w:r>
              <w:rPr>
                <w:rFonts w:hint="eastAsia" w:ascii="宋体" w:hAnsi="宋体" w:cs="宋体"/>
                <w:szCs w:val="21"/>
              </w:rPr>
              <w:t>监督部门</w:t>
            </w:r>
          </w:p>
        </w:tc>
        <w:tc>
          <w:tcPr>
            <w:tcW w:w="492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1084" w:leftChars="16" w:hanging="1050" w:hangingChars="500"/>
              <w:rPr>
                <w:rFonts w:ascii="宋体" w:hAnsi="宋体" w:cs="宋体"/>
                <w:szCs w:val="21"/>
                <w:u w:val="single"/>
              </w:rPr>
            </w:pPr>
            <w:r>
              <w:rPr>
                <w:rFonts w:hint="eastAsia" w:ascii="宋体" w:hAnsi="宋体" w:cs="宋体"/>
                <w:szCs w:val="21"/>
              </w:rPr>
              <w:t>监督部门：</w:t>
            </w:r>
            <w:r>
              <w:rPr>
                <w:rFonts w:hint="eastAsia" w:ascii="宋体" w:hAnsi="宋体" w:cs="宋体"/>
                <w:szCs w:val="21"/>
                <w:u w:val="single"/>
              </w:rPr>
              <w:t>海南省交通规划勘察设计研究院纪律检查委员会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9199" w:type="dxa"/>
            <w:gridSpan w:val="5"/>
            <w:tcBorders>
              <w:top w:val="single" w:color="auto" w:sz="4" w:space="0"/>
              <w:left w:val="single" w:color="auto" w:sz="4" w:space="0"/>
              <w:bottom w:val="single" w:color="auto" w:sz="4" w:space="0"/>
              <w:right w:val="single" w:color="auto" w:sz="4" w:space="0"/>
            </w:tcBorders>
            <w:vAlign w:val="top"/>
          </w:tcPr>
          <w:p>
            <w:pPr>
              <w:snapToGrid w:val="0"/>
              <w:spacing w:before="120" w:after="100" w:line="288" w:lineRule="auto"/>
              <w:jc w:val="left"/>
              <w:rPr>
                <w:rFonts w:ascii="宋体" w:hAnsi="宋体" w:cs="宋体"/>
                <w:szCs w:val="21"/>
              </w:rPr>
            </w:pPr>
            <w:r>
              <w:rPr>
                <w:rFonts w:hint="eastAsia" w:ascii="宋体" w:hAnsi="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9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120" w:after="100" w:line="288" w:lineRule="auto"/>
              <w:ind w:firstLine="34"/>
              <w:jc w:val="left"/>
              <w:rPr>
                <w:rFonts w:ascii="宋体" w:hAnsi="宋体" w:cs="宋体"/>
                <w:szCs w:val="21"/>
              </w:rPr>
            </w:pPr>
            <w:r>
              <w:rPr>
                <w:rFonts w:hint="eastAsia" w:ascii="宋体" w:hAnsi="宋体" w:cs="宋体"/>
                <w:b/>
              </w:rPr>
              <w:t>采用最低价中标法。为了有效控制投标价，招标人设立最高投标限价，投标报价高于最高限价按废标处理，或任何子项投标单价高于控制单价的按废标处理。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rPr>
            </w:pPr>
            <w:r>
              <w:rPr>
                <w:rFonts w:hint="eastAsia" w:ascii="宋体" w:hAnsi="宋体" w:cs="宋体"/>
                <w:b/>
                <w:szCs w:val="21"/>
              </w:rPr>
              <w:t>投标人提供的材料必须是真实的，若投标人提供虚假材料，若给招标人造成损失的，应给予赔偿并承担相应的法律责任，若其为中标单位，将取消其中标资格。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3</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投标文件必须用A4纸装订成册，逐页盖单位公章并标注页码，不得采用活页夹。正本采用彩色打印，副本可以是正本的复印件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4</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检测工作费由中标单位先自行垫付。承包费的支付，按照项目检测设计合同收款进度支付给中标单位。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19" w:hRule="atLeast"/>
          <w:jc w:val="center"/>
        </w:trPr>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5</w:t>
            </w:r>
          </w:p>
        </w:tc>
        <w:tc>
          <w:tcPr>
            <w:tcW w:w="83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cs="宋体"/>
                <w:b/>
                <w:szCs w:val="21"/>
              </w:rPr>
            </w:pPr>
            <w:r>
              <w:rPr>
                <w:rFonts w:hint="eastAsia" w:ascii="宋体" w:hAnsi="宋体" w:cs="宋体"/>
                <w:b/>
                <w:szCs w:val="21"/>
              </w:rPr>
              <w:t>我院负责检测监理，若发现弄虚作假或未按合同执行的，根据实际情况扣减承包费。</w:t>
            </w:r>
          </w:p>
        </w:tc>
      </w:tr>
    </w:tbl>
    <w:p>
      <w:pPr>
        <w:ind w:left="5460" w:hanging="5460" w:hangingChars="1950"/>
        <w:rPr>
          <w:rFonts w:ascii="宋体" w:hAnsi="宋体" w:cs="宋体"/>
          <w:sz w:val="28"/>
          <w:szCs w:val="28"/>
        </w:rPr>
      </w:pPr>
      <w:r>
        <w:rPr>
          <w:rFonts w:hint="eastAsia" w:ascii="宋体" w:hAnsi="宋体" w:cs="宋体"/>
          <w:sz w:val="28"/>
          <w:szCs w:val="28"/>
        </w:rPr>
        <w:br w:type="page"/>
      </w:r>
    </w:p>
    <w:p>
      <w:pPr>
        <w:pStyle w:val="37"/>
        <w:shd w:val="clear" w:color="auto" w:fill="auto"/>
        <w:spacing w:before="0" w:line="560" w:lineRule="exact"/>
        <w:jc w:val="left"/>
        <w:rPr>
          <w:rFonts w:ascii="宋体" w:hAnsi="宋体" w:cs="宋体"/>
          <w:b/>
          <w:bCs/>
          <w:sz w:val="30"/>
          <w:szCs w:val="30"/>
        </w:rPr>
      </w:pPr>
      <w:r>
        <w:rPr>
          <w:rFonts w:hint="eastAsia" w:ascii="宋体" w:hAnsi="宋体" w:cs="宋体"/>
          <w:b/>
          <w:bCs/>
          <w:sz w:val="28"/>
          <w:szCs w:val="28"/>
        </w:rPr>
        <w:t xml:space="preserve">附录1 </w:t>
      </w:r>
      <w:r>
        <w:rPr>
          <w:rFonts w:hint="eastAsia" w:ascii="宋体" w:hAnsi="宋体" w:cs="宋体"/>
          <w:b/>
          <w:bCs/>
          <w:sz w:val="30"/>
          <w:szCs w:val="30"/>
        </w:rPr>
        <w:t xml:space="preserve"> </w:t>
      </w:r>
    </w:p>
    <w:p>
      <w:pPr>
        <w:pStyle w:val="37"/>
        <w:shd w:val="clear" w:color="auto" w:fill="auto"/>
        <w:spacing w:before="0" w:line="560" w:lineRule="exact"/>
        <w:jc w:val="left"/>
        <w:rPr>
          <w:rFonts w:ascii="宋体" w:hAnsi="宋体" w:cs="宋体"/>
          <w:b/>
          <w:bCs/>
          <w:sz w:val="30"/>
          <w:szCs w:val="30"/>
        </w:rPr>
      </w:pPr>
    </w:p>
    <w:p>
      <w:pPr>
        <w:pStyle w:val="37"/>
        <w:shd w:val="clear" w:color="auto" w:fill="auto"/>
        <w:spacing w:before="0" w:line="560" w:lineRule="exact"/>
        <w:jc w:val="center"/>
        <w:rPr>
          <w:rFonts w:ascii="宋体" w:hAnsi="宋体" w:cs="宋体"/>
          <w:b/>
          <w:bCs/>
          <w:sz w:val="24"/>
          <w:szCs w:val="28"/>
        </w:rPr>
      </w:pPr>
      <w:r>
        <w:rPr>
          <w:rFonts w:hint="eastAsia" w:ascii="宋体" w:hAnsi="宋体" w:cs="宋体"/>
          <w:b/>
          <w:bCs/>
          <w:sz w:val="24"/>
          <w:szCs w:val="28"/>
        </w:rPr>
        <w:t>海口美兰机场快速通道工程（桂林洋互通至美兰互通段）SJ02标段旧路检测</w:t>
      </w:r>
      <w:r>
        <w:rPr>
          <w:rFonts w:hint="eastAsia" w:ascii="宋体" w:hAnsi="宋体" w:eastAsia="宋体" w:cs="宋体"/>
          <w:b/>
          <w:bCs/>
          <w:sz w:val="24"/>
          <w:szCs w:val="28"/>
        </w:rPr>
        <w:t>劳务协作工作</w:t>
      </w:r>
      <w:r>
        <w:rPr>
          <w:rFonts w:hint="eastAsia" w:ascii="宋体" w:hAnsi="宋体" w:cs="宋体"/>
          <w:b/>
          <w:bCs/>
          <w:sz w:val="24"/>
          <w:szCs w:val="28"/>
        </w:rPr>
        <w:t>工程量</w:t>
      </w:r>
      <w:r>
        <w:rPr>
          <w:rFonts w:hint="eastAsia" w:ascii="宋体" w:hAnsi="宋体" w:eastAsia="宋体" w:cs="宋体"/>
          <w:b/>
          <w:bCs/>
          <w:sz w:val="24"/>
          <w:szCs w:val="28"/>
        </w:rPr>
        <w:t>一览表</w:t>
      </w:r>
      <w:r>
        <w:rPr>
          <w:rFonts w:hint="eastAsia" w:ascii="宋体" w:hAnsi="宋体" w:cs="宋体"/>
          <w:b/>
          <w:bCs/>
          <w:sz w:val="24"/>
          <w:szCs w:val="28"/>
        </w:rPr>
        <w:t>及招标控制价</w:t>
      </w:r>
    </w:p>
    <w:p>
      <w:pPr>
        <w:pStyle w:val="37"/>
        <w:shd w:val="clear" w:color="auto" w:fill="auto"/>
        <w:spacing w:before="0" w:line="560" w:lineRule="exact"/>
        <w:jc w:val="center"/>
        <w:rPr>
          <w:rFonts w:ascii="宋体" w:hAnsi="宋体" w:cs="宋体"/>
          <w:b/>
          <w:bCs/>
          <w:sz w:val="28"/>
          <w:szCs w:val="28"/>
        </w:rPr>
      </w:pPr>
    </w:p>
    <w:tbl>
      <w:tblPr>
        <w:tblW w:w="82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758"/>
        <w:gridCol w:w="638"/>
        <w:gridCol w:w="2466"/>
        <w:gridCol w:w="1075"/>
        <w:gridCol w:w="1078"/>
        <w:gridCol w:w="1041"/>
        <w:gridCol w:w="1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atLeast"/>
        </w:trPr>
        <w:tc>
          <w:tcPr>
            <w:tcW w:w="139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检测类别</w:t>
            </w:r>
          </w:p>
        </w:tc>
        <w:tc>
          <w:tcPr>
            <w:tcW w:w="246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检测内容</w:t>
            </w:r>
          </w:p>
        </w:tc>
        <w:tc>
          <w:tcPr>
            <w:tcW w:w="107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单位</w:t>
            </w:r>
          </w:p>
        </w:tc>
        <w:tc>
          <w:tcPr>
            <w:tcW w:w="107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单价</w:t>
            </w:r>
          </w:p>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控制价（元）</w:t>
            </w:r>
          </w:p>
        </w:tc>
        <w:tc>
          <w:tcPr>
            <w:tcW w:w="104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数量</w:t>
            </w:r>
          </w:p>
        </w:tc>
        <w:tc>
          <w:tcPr>
            <w:tcW w:w="116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总价</w:t>
            </w:r>
          </w:p>
          <w:p>
            <w:pPr>
              <w:widowControl/>
              <w:spacing w:line="360" w:lineRule="exact"/>
              <w:jc w:val="center"/>
              <w:rPr>
                <w:rFonts w:ascii="Microsoft YaHei UI" w:hAnsi="Microsoft YaHei UI" w:eastAsia="Microsoft YaHei UI" w:cs="宋体"/>
                <w:szCs w:val="21"/>
              </w:rPr>
            </w:pPr>
            <w:r>
              <w:rPr>
                <w:rFonts w:hint="eastAsia" w:ascii="Microsoft YaHei UI" w:hAnsi="Microsoft YaHei UI" w:eastAsia="Microsoft YaHei UI" w:cs="宋体"/>
                <w:szCs w:val="21"/>
              </w:rPr>
              <w:t>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3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Cs w:val="21"/>
              </w:rPr>
            </w:pPr>
            <w:r>
              <w:rPr>
                <w:rFonts w:hint="eastAsia" w:ascii="仿宋_GB2312" w:hAnsi="等线" w:eastAsia="仿宋_GB2312" w:cs="宋体"/>
                <w:b/>
                <w:bCs/>
                <w:szCs w:val="21"/>
              </w:rPr>
              <w:t>沿线设施检测</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沿线设施技术状况</w:t>
            </w:r>
          </w:p>
        </w:tc>
        <w:tc>
          <w:tcPr>
            <w:tcW w:w="1075"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公里</w:t>
            </w:r>
          </w:p>
        </w:tc>
        <w:tc>
          <w:tcPr>
            <w:tcW w:w="1078"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147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15.03</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2209.41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5" w:hRule="atLeast"/>
        </w:trPr>
        <w:tc>
          <w:tcPr>
            <w:tcW w:w="75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等线" w:eastAsia="仿宋_GB2312" w:cs="宋体"/>
                <w:b/>
                <w:bCs/>
                <w:szCs w:val="21"/>
              </w:rPr>
            </w:pPr>
            <w:r>
              <w:rPr>
                <w:rFonts w:hint="eastAsia" w:ascii="仿宋_GB2312" w:hAnsi="等线" w:eastAsia="仿宋_GB2312" w:cs="宋体"/>
                <w:b/>
                <w:bCs/>
                <w:szCs w:val="21"/>
              </w:rPr>
              <w:t>路基工程</w:t>
            </w: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现场检测</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路基技术状况</w:t>
            </w:r>
          </w:p>
        </w:tc>
        <w:tc>
          <w:tcPr>
            <w:tcW w:w="1075"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公里</w:t>
            </w:r>
          </w:p>
        </w:tc>
        <w:tc>
          <w:tcPr>
            <w:tcW w:w="1078"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507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15.03</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7620.21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室内试验</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液塑限、塑性指数</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160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颗粒分析</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179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稠度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141</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自由膨胀率</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229</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击实</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1360</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CBR</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2613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10452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b/>
                <w:bCs/>
                <w:szCs w:val="21"/>
              </w:rPr>
            </w:pPr>
            <w:r>
              <w:rPr>
                <w:rFonts w:hint="eastAsia" w:ascii="仿宋_GB2312" w:hAnsi="等线" w:eastAsia="仿宋_GB2312" w:cs="宋体"/>
                <w:b/>
                <w:bCs/>
                <w:szCs w:val="21"/>
              </w:rPr>
              <w:t>路面工程</w:t>
            </w:r>
          </w:p>
        </w:tc>
        <w:tc>
          <w:tcPr>
            <w:tcW w:w="6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现场检测</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破损</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533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16021.98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平整度</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333</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10009.98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车辙</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9228.42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磨耗</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387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11633.22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跳车指数</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229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6883.74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激光弯沉</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1653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49689.18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落锤弯沉</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1413</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30.06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42474.78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雷达测厚</w:t>
            </w: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1040</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15.03</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15631.2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三维雷达</w:t>
            </w:r>
          </w:p>
        </w:tc>
        <w:tc>
          <w:tcPr>
            <w:tcW w:w="1075" w:type="dxa"/>
            <w:tcBorders>
              <w:top w:val="nil"/>
              <w:left w:val="nil"/>
              <w:bottom w:val="single" w:color="auto" w:sz="4" w:space="0"/>
              <w:right w:val="single" w:color="auto" w:sz="4" w:space="0"/>
            </w:tcBorders>
            <w:vAlign w:val="center"/>
          </w:tcPr>
          <w:p>
            <w:pPr>
              <w:widowControl/>
              <w:jc w:val="center"/>
              <w:rPr>
                <w:rFonts w:ascii="仿宋" w:hAnsi="仿宋" w:eastAsia="仿宋" w:cs="宋体"/>
                <w:szCs w:val="21"/>
              </w:rPr>
            </w:pPr>
            <w:r>
              <w:rPr>
                <w:rFonts w:hint="eastAsia" w:ascii="仿宋" w:hAnsi="仿宋" w:eastAsia="仿宋" w:cs="宋体"/>
                <w:szCs w:val="21"/>
              </w:rPr>
              <w:t>车道公里</w:t>
            </w:r>
          </w:p>
        </w:tc>
        <w:tc>
          <w:tcPr>
            <w:tcW w:w="1078"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4667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15.03</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70145.01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路基取芯（取土层）</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1947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7</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13629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路床压实度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547</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现场检测回弹模量</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2027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室内试验</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路面取芯加补孔</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453</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14</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芯样劈裂强度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211</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芯样无侧限抗压强度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229</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抽提筛分</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720</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沥青回收</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1867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芯样密度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针入度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85</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软化点</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85</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延度</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85</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针片状</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99</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75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638"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再生料配合比</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16000</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0</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396"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_GB2312" w:hAnsi="等线" w:eastAsia="仿宋_GB2312" w:cs="宋体"/>
                <w:b/>
                <w:bCs/>
                <w:szCs w:val="21"/>
              </w:rPr>
            </w:pPr>
            <w:r>
              <w:rPr>
                <w:rFonts w:hint="eastAsia" w:ascii="仿宋_GB2312" w:hAnsi="等线" w:eastAsia="仿宋_GB2312" w:cs="宋体"/>
                <w:b/>
                <w:bCs/>
                <w:szCs w:val="21"/>
              </w:rPr>
              <w:t>桥涵工程</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桥梁定检</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m</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69</w:t>
            </w:r>
          </w:p>
        </w:tc>
        <w:tc>
          <w:tcPr>
            <w:tcW w:w="104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48</w:t>
            </w:r>
          </w:p>
        </w:tc>
        <w:tc>
          <w:tcPr>
            <w:tcW w:w="1161"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3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中小桥混凝土回弹强度等实体参数</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座</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1947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3894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39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_GB2312" w:hAnsi="等线" w:eastAsia="仿宋_GB2312" w:cs="宋体"/>
                <w:b/>
                <w:bCs/>
                <w:szCs w:val="21"/>
              </w:rPr>
            </w:pP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涵洞评价</w:t>
            </w: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道</w:t>
            </w: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1840</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29440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39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安全封控</w:t>
            </w:r>
          </w:p>
        </w:tc>
        <w:tc>
          <w:tcPr>
            <w:tcW w:w="2466"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落锤弯沉、桥检、取芯封控费</w:t>
            </w:r>
          </w:p>
        </w:tc>
        <w:tc>
          <w:tcPr>
            <w:tcW w:w="1075" w:type="dxa"/>
            <w:tcBorders>
              <w:top w:val="nil"/>
              <w:left w:val="nil"/>
              <w:bottom w:val="single" w:color="auto" w:sz="4" w:space="0"/>
              <w:right w:val="single" w:color="auto" w:sz="4" w:space="0"/>
            </w:tcBorders>
            <w:vAlign w:val="center"/>
          </w:tcPr>
          <w:p>
            <w:pPr>
              <w:widowControl/>
              <w:jc w:val="center"/>
              <w:rPr>
                <w:rFonts w:ascii="宋体" w:hAnsi="宋体" w:cs="宋体"/>
                <w:szCs w:val="21"/>
              </w:rPr>
            </w:pPr>
            <w:r>
              <w:rPr>
                <w:rFonts w:hint="eastAsia" w:ascii="宋体" w:hAnsi="宋体" w:cs="宋体"/>
                <w:szCs w:val="21"/>
              </w:rPr>
              <w:t>组/天</w:t>
            </w:r>
          </w:p>
        </w:tc>
        <w:tc>
          <w:tcPr>
            <w:tcW w:w="1078"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8800</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6</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52800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3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szCs w:val="21"/>
              </w:rPr>
            </w:pPr>
          </w:p>
        </w:tc>
        <w:tc>
          <w:tcPr>
            <w:tcW w:w="2466"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检测回弹模量封控开挖回填</w:t>
            </w:r>
          </w:p>
        </w:tc>
        <w:tc>
          <w:tcPr>
            <w:tcW w:w="1075"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个</w:t>
            </w:r>
          </w:p>
        </w:tc>
        <w:tc>
          <w:tcPr>
            <w:tcW w:w="1078"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10667</w:t>
            </w: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w:t>
            </w: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42668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59" w:hRule="atLeast"/>
        </w:trPr>
        <w:tc>
          <w:tcPr>
            <w:tcW w:w="139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szCs w:val="21"/>
              </w:rPr>
            </w:pPr>
            <w:r>
              <w:rPr>
                <w:rFonts w:hint="eastAsia" w:ascii="宋体" w:hAnsi="宋体" w:cs="宋体"/>
                <w:szCs w:val="21"/>
              </w:rPr>
              <w:t>总计</w:t>
            </w:r>
          </w:p>
        </w:tc>
        <w:tc>
          <w:tcPr>
            <w:tcW w:w="24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Cs w:val="21"/>
              </w:rPr>
            </w:pPr>
          </w:p>
        </w:tc>
        <w:tc>
          <w:tcPr>
            <w:tcW w:w="107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Cs w:val="21"/>
              </w:rPr>
            </w:pPr>
          </w:p>
        </w:tc>
        <w:tc>
          <w:tcPr>
            <w:tcW w:w="107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szCs w:val="21"/>
              </w:rPr>
            </w:pPr>
          </w:p>
        </w:tc>
        <w:tc>
          <w:tcPr>
            <w:tcW w:w="104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p>
        </w:tc>
        <w:tc>
          <w:tcPr>
            <w:tcW w:w="1161" w:type="dxa"/>
            <w:tcBorders>
              <w:top w:val="nil"/>
              <w:left w:val="nil"/>
              <w:bottom w:val="single" w:color="auto" w:sz="4" w:space="0"/>
              <w:right w:val="single" w:color="auto" w:sz="4" w:space="0"/>
            </w:tcBorders>
            <w:vAlign w:val="center"/>
          </w:tcPr>
          <w:p>
            <w:pPr>
              <w:widowControl/>
              <w:jc w:val="center"/>
              <w:rPr>
                <w:rFonts w:ascii="仿宋_GB2312" w:hAnsi="等线" w:eastAsia="仿宋_GB2312" w:cs="宋体"/>
                <w:szCs w:val="21"/>
              </w:rPr>
            </w:pPr>
            <w:r>
              <w:rPr>
                <w:rFonts w:hint="eastAsia" w:ascii="仿宋_GB2312" w:hAnsi="等线" w:eastAsia="仿宋_GB2312" w:cs="宋体"/>
                <w:szCs w:val="21"/>
              </w:rPr>
              <w:t>431348.13</w:t>
            </w:r>
          </w:p>
        </w:tc>
      </w:tr>
    </w:tbl>
    <w:p>
      <w:pPr>
        <w:pStyle w:val="37"/>
        <w:shd w:val="clear" w:color="auto" w:fill="auto"/>
        <w:spacing w:before="0" w:line="560" w:lineRule="exact"/>
        <w:jc w:val="both"/>
        <w:rPr>
          <w:rFonts w:ascii="宋体" w:hAnsi="宋体" w:eastAsia="宋体" w:cs="MingLiU_HKSCS"/>
          <w:spacing w:val="0"/>
          <w:sz w:val="22"/>
          <w:szCs w:val="24"/>
        </w:rPr>
      </w:pPr>
    </w:p>
    <w:p>
      <w:pPr>
        <w:widowControl/>
        <w:jc w:val="left"/>
        <w:rPr>
          <w:rFonts w:ascii="宋体" w:hAnsi="宋体" w:cs="宋体"/>
          <w:b/>
          <w:bCs/>
          <w:sz w:val="28"/>
          <w:szCs w:val="28"/>
        </w:rPr>
      </w:pPr>
    </w:p>
    <w:p>
      <w:pPr>
        <w:widowControl/>
        <w:jc w:val="left"/>
        <w:rPr>
          <w:rFonts w:ascii="宋体" w:hAnsi="宋体" w:cs="宋体"/>
          <w:b/>
          <w:bCs/>
          <w:sz w:val="28"/>
          <w:szCs w:val="28"/>
        </w:rPr>
      </w:pPr>
    </w:p>
    <w:p>
      <w:pPr>
        <w:widowControl/>
        <w:jc w:val="left"/>
        <w:rPr>
          <w:rFonts w:ascii="宋体" w:hAnsi="宋体" w:cs="宋体"/>
          <w:b/>
          <w:bCs/>
          <w:sz w:val="28"/>
          <w:szCs w:val="28"/>
        </w:rPr>
      </w:pPr>
      <w:r>
        <w:rPr>
          <w:rFonts w:ascii="宋体" w:hAnsi="宋体" w:cs="宋体"/>
          <w:b/>
          <w:bCs/>
          <w:sz w:val="28"/>
          <w:szCs w:val="28"/>
        </w:rPr>
        <w:br w:type="page"/>
      </w:r>
    </w:p>
    <w:p>
      <w:pPr>
        <w:spacing w:line="360" w:lineRule="auto"/>
        <w:jc w:val="center"/>
        <w:rPr>
          <w:rFonts w:ascii="宋体" w:hAnsi="宋体" w:cs="宋体"/>
          <w:b/>
          <w:bCs/>
          <w:sz w:val="30"/>
          <w:szCs w:val="30"/>
        </w:rPr>
      </w:pPr>
      <w:r>
        <w:rPr>
          <w:rFonts w:hint="eastAsia" w:ascii="宋体" w:hAnsi="宋体" w:cs="宋体"/>
          <w:b/>
          <w:bCs/>
          <w:sz w:val="28"/>
          <w:szCs w:val="28"/>
        </w:rPr>
        <w:t>附录</w:t>
      </w:r>
      <w:r>
        <w:rPr>
          <w:rFonts w:ascii="宋体" w:hAnsi="宋体" w:cs="宋体"/>
          <w:b/>
          <w:bCs/>
          <w:sz w:val="28"/>
          <w:szCs w:val="28"/>
        </w:rPr>
        <w:t>2</w:t>
      </w:r>
      <w:r>
        <w:rPr>
          <w:rFonts w:hint="eastAsia" w:ascii="宋体" w:hAnsi="宋体" w:cs="宋体"/>
          <w:b/>
          <w:bCs/>
          <w:sz w:val="28"/>
          <w:szCs w:val="28"/>
        </w:rPr>
        <w:t xml:space="preserve"> </w:t>
      </w:r>
      <w:r>
        <w:rPr>
          <w:rFonts w:hint="eastAsia" w:ascii="宋体" w:hAnsi="宋体" w:cs="宋体"/>
          <w:b/>
          <w:bCs/>
          <w:sz w:val="30"/>
          <w:szCs w:val="30"/>
        </w:rPr>
        <w:t xml:space="preserve"> 海口美兰机场快速通道工程（桂林洋互通至美兰互通段）勘察设计SJ02标段</w:t>
      </w:r>
      <w:bookmarkStart w:id="5" w:name="_Hlk150941435"/>
      <w:r>
        <w:rPr>
          <w:rFonts w:hint="eastAsia" w:ascii="宋体" w:hAnsi="宋体" w:cs="宋体"/>
          <w:b/>
          <w:bCs/>
          <w:sz w:val="30"/>
          <w:szCs w:val="30"/>
        </w:rPr>
        <w:t>旧路检测劳务协作</w:t>
      </w:r>
      <w:bookmarkEnd w:id="5"/>
      <w:r>
        <w:rPr>
          <w:rFonts w:hint="eastAsia" w:ascii="宋体" w:hAnsi="宋体" w:cs="宋体"/>
          <w:b/>
          <w:bCs/>
          <w:sz w:val="30"/>
          <w:szCs w:val="30"/>
        </w:rPr>
        <w:t>要求</w:t>
      </w:r>
    </w:p>
    <w:p>
      <w:pPr>
        <w:pStyle w:val="4"/>
        <w:spacing w:beforeLines="50" w:afterLines="50"/>
        <w:rPr>
          <w:rFonts w:ascii="宋体" w:hAnsi="宋体" w:eastAsia="宋体" w:cs="宋体"/>
          <w:sz w:val="24"/>
          <w:szCs w:val="24"/>
        </w:rPr>
      </w:pPr>
      <w:bookmarkStart w:id="6" w:name="_Toc10328"/>
      <w:bookmarkStart w:id="7" w:name="_Toc25787"/>
      <w:bookmarkStart w:id="8" w:name="_Toc465521944"/>
      <w:r>
        <w:rPr>
          <w:rFonts w:hint="eastAsia" w:ascii="宋体" w:hAnsi="宋体" w:eastAsia="宋体" w:cs="宋体"/>
          <w:sz w:val="24"/>
          <w:szCs w:val="24"/>
        </w:rPr>
        <w:t>1 合作模式</w:t>
      </w:r>
      <w:bookmarkEnd w:id="6"/>
      <w:bookmarkEnd w:id="7"/>
    </w:p>
    <w:p>
      <w:pPr>
        <w:pStyle w:val="34"/>
        <w:spacing w:line="360" w:lineRule="auto"/>
        <w:ind w:firstLine="480" w:firstLineChars="200"/>
        <w:jc w:val="both"/>
        <w:rPr>
          <w:rFonts w:hAnsi="宋体"/>
          <w:color w:val="auto"/>
        </w:rPr>
      </w:pPr>
      <w:r>
        <w:rPr>
          <w:rFonts w:hint="eastAsia" w:hAnsi="宋体"/>
          <w:color w:val="auto"/>
        </w:rPr>
        <w:t>本项目采用检测外业整体打包的合作模式，由乙方自行准备现场所有生产设备及耗材费用，但考虑到项目体量大、工期紧，为保证现场施工安全、质量及进度，要求中标单位纳入我方统一管理，要求中标单位安排不少于一名专业检测工程师和我方进行检测安全、质量及进度对接。中标单位不得进行分包或转包，一经核实，甲方有权直接终止合同，造成的损失由中标人自行承担。</w:t>
      </w:r>
    </w:p>
    <w:p>
      <w:pPr>
        <w:pStyle w:val="4"/>
        <w:spacing w:beforeLines="50" w:afterLines="50"/>
        <w:rPr>
          <w:rFonts w:ascii="宋体" w:hAnsi="宋体" w:eastAsia="宋体" w:cs="宋体"/>
          <w:sz w:val="24"/>
          <w:szCs w:val="24"/>
        </w:rPr>
      </w:pPr>
      <w:bookmarkStart w:id="9" w:name="_Toc103"/>
      <w:bookmarkStart w:id="10" w:name="_Toc6309"/>
      <w:r>
        <w:rPr>
          <w:rFonts w:hint="eastAsia" w:ascii="宋体" w:hAnsi="宋体" w:eastAsia="宋体" w:cs="宋体"/>
          <w:sz w:val="24"/>
          <w:szCs w:val="24"/>
        </w:rPr>
        <w:t>2 试验检测设备</w:t>
      </w:r>
      <w:bookmarkEnd w:id="9"/>
      <w:bookmarkEnd w:id="10"/>
      <w:r>
        <w:rPr>
          <w:rFonts w:hint="eastAsia" w:ascii="宋体" w:hAnsi="宋体" w:eastAsia="宋体" w:cs="宋体"/>
          <w:sz w:val="24"/>
          <w:szCs w:val="24"/>
        </w:rPr>
        <w:t>最低要求</w:t>
      </w:r>
    </w:p>
    <w:p>
      <w:pPr>
        <w:pStyle w:val="34"/>
        <w:spacing w:line="360" w:lineRule="auto"/>
        <w:ind w:firstLine="480" w:firstLineChars="200"/>
        <w:jc w:val="both"/>
        <w:rPr>
          <w:rFonts w:hAnsi="宋体"/>
          <w:color w:val="auto"/>
        </w:rPr>
      </w:pPr>
      <w:bookmarkStart w:id="11" w:name="_Toc25755"/>
      <w:bookmarkStart w:id="12" w:name="_Toc18403"/>
      <w:r>
        <w:rPr>
          <w:rFonts w:hint="eastAsia" w:hAnsi="宋体"/>
          <w:color w:val="auto"/>
        </w:rPr>
        <w:t>1、</w:t>
      </w:r>
      <w:r>
        <w:rPr>
          <w:rFonts w:hAnsi="宋体"/>
          <w:color w:val="auto"/>
        </w:rPr>
        <w:t>投标人根据工程检测需要配备先进试验检测仪器设备、试验检测设备的参数必须满足相应的规范、标准要求；</w:t>
      </w:r>
    </w:p>
    <w:p>
      <w:pPr>
        <w:pStyle w:val="34"/>
        <w:spacing w:line="360" w:lineRule="auto"/>
        <w:ind w:firstLine="480" w:firstLineChars="200"/>
        <w:jc w:val="both"/>
        <w:rPr>
          <w:rFonts w:hAnsi="宋体"/>
          <w:color w:val="auto"/>
        </w:rPr>
      </w:pPr>
      <w:r>
        <w:rPr>
          <w:rFonts w:hAnsi="宋体"/>
          <w:color w:val="auto"/>
        </w:rPr>
        <w:t>2</w:t>
      </w:r>
      <w:r>
        <w:rPr>
          <w:rFonts w:hint="eastAsia" w:hAnsi="宋体"/>
          <w:color w:val="auto"/>
        </w:rPr>
        <w:t>、</w:t>
      </w:r>
      <w:r>
        <w:rPr>
          <w:rFonts w:hAnsi="宋体"/>
          <w:color w:val="auto"/>
        </w:rPr>
        <w:t>所有检测设备必须经国家法定计量机构的检定或校准，且在有效使用期内</w:t>
      </w:r>
      <w:r>
        <w:rPr>
          <w:rFonts w:hint="eastAsia" w:hAnsi="宋体"/>
          <w:color w:val="auto"/>
        </w:rPr>
        <w:t>；</w:t>
      </w:r>
    </w:p>
    <w:p>
      <w:pPr>
        <w:pStyle w:val="34"/>
        <w:spacing w:line="360" w:lineRule="auto"/>
        <w:ind w:firstLine="480" w:firstLineChars="200"/>
        <w:jc w:val="both"/>
      </w:pPr>
      <w:r>
        <w:rPr>
          <w:rFonts w:hAnsi="宋体"/>
          <w:color w:val="auto"/>
        </w:rPr>
        <w:t>3</w:t>
      </w:r>
      <w:r>
        <w:rPr>
          <w:rFonts w:hint="eastAsia" w:hAnsi="宋体"/>
          <w:color w:val="auto"/>
        </w:rPr>
        <w:t>、</w:t>
      </w:r>
      <w:r>
        <w:rPr>
          <w:rFonts w:hAnsi="宋体"/>
          <w:color w:val="auto"/>
        </w:rPr>
        <w:t>若设备不能满足检测需要，中标人应无条件增加设备。</w:t>
      </w:r>
    </w:p>
    <w:p>
      <w:pPr>
        <w:pStyle w:val="4"/>
        <w:spacing w:beforeLines="50" w:afterLines="50"/>
        <w:rPr>
          <w:rFonts w:ascii="宋体" w:hAnsi="宋体" w:eastAsia="宋体" w:cs="宋体"/>
          <w:sz w:val="24"/>
          <w:szCs w:val="24"/>
        </w:rPr>
      </w:pPr>
      <w:r>
        <w:rPr>
          <w:rFonts w:hint="eastAsia" w:ascii="宋体" w:hAnsi="宋体" w:eastAsia="宋体" w:cs="宋体"/>
          <w:sz w:val="24"/>
          <w:szCs w:val="24"/>
        </w:rPr>
        <w:t>3</w:t>
      </w:r>
      <w:bookmarkStart w:id="13" w:name="_Toc465521947"/>
      <w:bookmarkStart w:id="14" w:name="_Toc439011723"/>
      <w:bookmarkEnd w:id="8"/>
      <w:r>
        <w:rPr>
          <w:rFonts w:hint="eastAsia" w:ascii="宋体" w:hAnsi="宋体" w:eastAsia="宋体" w:cs="宋体"/>
          <w:sz w:val="24"/>
          <w:szCs w:val="24"/>
        </w:rPr>
        <w:t xml:space="preserve"> 实施要求</w:t>
      </w:r>
      <w:bookmarkEnd w:id="11"/>
      <w:bookmarkEnd w:id="12"/>
      <w:bookmarkEnd w:id="13"/>
      <w:bookmarkEnd w:id="14"/>
    </w:p>
    <w:p>
      <w:pPr>
        <w:pStyle w:val="34"/>
        <w:spacing w:line="360" w:lineRule="auto"/>
        <w:ind w:firstLine="480" w:firstLineChars="200"/>
        <w:jc w:val="both"/>
        <w:rPr>
          <w:rFonts w:hAnsi="宋体"/>
          <w:color w:val="auto"/>
        </w:rPr>
      </w:pPr>
      <w:bookmarkStart w:id="15" w:name="_Toc465521952"/>
      <w:bookmarkStart w:id="16" w:name="_Toc17576"/>
      <w:bookmarkStart w:id="17" w:name="_Toc29256"/>
      <w:r>
        <w:rPr>
          <w:rFonts w:hint="eastAsia" w:hAnsi="宋体"/>
          <w:color w:val="auto"/>
        </w:rPr>
        <w:t>既有路调查应采用资料搜集（包括原建设期、运营期的设计、施工、养护、运营管理等资料）、现场调查、测量、试验检测等手段。既有路调查与评价主要包括路基调查与评价、路面调查与评价、桥涵调查与评价等工作内容，检测工作应满足相关规范及设计要求，服从总体组的统一安排。</w:t>
      </w:r>
    </w:p>
    <w:p>
      <w:pPr>
        <w:pStyle w:val="4"/>
        <w:spacing w:beforeLines="50" w:afterLines="50"/>
        <w:rPr>
          <w:rFonts w:ascii="宋体" w:hAnsi="宋体" w:eastAsia="宋体" w:cs="宋体"/>
          <w:sz w:val="24"/>
          <w:szCs w:val="24"/>
        </w:rPr>
      </w:pPr>
      <w:r>
        <w:rPr>
          <w:rFonts w:hint="eastAsia" w:ascii="宋体" w:hAnsi="宋体" w:eastAsia="宋体" w:cs="宋体"/>
          <w:sz w:val="24"/>
          <w:szCs w:val="24"/>
        </w:rPr>
        <w:t>4  提交成果</w:t>
      </w:r>
      <w:bookmarkEnd w:id="15"/>
      <w:bookmarkEnd w:id="16"/>
      <w:bookmarkEnd w:id="17"/>
    </w:p>
    <w:p>
      <w:pPr>
        <w:pStyle w:val="34"/>
        <w:spacing w:line="360" w:lineRule="auto"/>
        <w:ind w:firstLine="480" w:firstLineChars="200"/>
        <w:jc w:val="both"/>
        <w:rPr>
          <w:rFonts w:hAnsi="宋体"/>
          <w:color w:val="auto"/>
        </w:rPr>
      </w:pPr>
      <w:r>
        <w:rPr>
          <w:rFonts w:hint="eastAsia" w:hAnsi="宋体"/>
          <w:color w:val="auto"/>
        </w:rPr>
        <w:t>工程试验检测应符合相应规范对应章节的要求，提交成果包括但不限于以下：</w:t>
      </w:r>
    </w:p>
    <w:p>
      <w:pPr>
        <w:pStyle w:val="34"/>
        <w:spacing w:line="360" w:lineRule="auto"/>
        <w:ind w:firstLine="480" w:firstLineChars="200"/>
        <w:jc w:val="both"/>
        <w:rPr>
          <w:rFonts w:hAnsi="宋体"/>
          <w:color w:val="auto"/>
        </w:rPr>
      </w:pPr>
      <w:r>
        <w:rPr>
          <w:rFonts w:hint="eastAsia" w:hAnsi="宋体"/>
          <w:color w:val="auto"/>
        </w:rPr>
        <w:t>既有路调查检测与评价成果，既有路调查检测与评价主要包括路基检测调查与评价、路面调查检测与评价、桥涵调查检测与评价等工作内容。</w:t>
      </w:r>
    </w:p>
    <w:p>
      <w:pPr>
        <w:spacing w:beforeLines="50" w:afterLines="50" w:line="360" w:lineRule="auto"/>
        <w:ind w:firstLine="480" w:firstLineChars="200"/>
        <w:rPr>
          <w:rFonts w:ascii="宋体" w:hAnsi="宋体" w:cs="宋体"/>
          <w:sz w:val="24"/>
        </w:rPr>
      </w:pPr>
    </w:p>
    <w:p>
      <w:pPr>
        <w:pStyle w:val="2"/>
      </w:pPr>
    </w:p>
    <w:p>
      <w:pPr>
        <w:rPr>
          <w:rFonts w:ascii="宋体" w:hAnsi="宋体" w:cs="宋体"/>
          <w:sz w:val="28"/>
          <w:szCs w:val="28"/>
        </w:rPr>
      </w:pPr>
      <w:r>
        <w:rPr>
          <w:rFonts w:hint="eastAsia" w:ascii="宋体" w:hAnsi="宋体" w:cs="宋体"/>
          <w:sz w:val="28"/>
          <w:szCs w:val="28"/>
        </w:rPr>
        <w:t>附表一：</w:t>
      </w:r>
    </w:p>
    <w:p>
      <w:pPr>
        <w:spacing w:line="360" w:lineRule="auto"/>
        <w:jc w:val="center"/>
        <w:rPr>
          <w:rFonts w:ascii="宋体" w:hAnsi="宋体" w:cs="宋体"/>
          <w:sz w:val="28"/>
          <w:szCs w:val="28"/>
        </w:rPr>
      </w:pPr>
      <w:r>
        <w:rPr>
          <w:rFonts w:hint="eastAsia" w:ascii="宋体" w:hAnsi="宋体" w:cs="宋体"/>
          <w:sz w:val="28"/>
          <w:szCs w:val="28"/>
          <w:u w:val="single"/>
        </w:rPr>
        <w:t>海口美兰机场快速通道工程（桂林洋互通至美兰互通段）勘察设计SJ02标段旧路检测劳务协作</w:t>
      </w:r>
      <w:r>
        <w:rPr>
          <w:rFonts w:hint="eastAsia" w:ascii="宋体" w:hAnsi="宋体" w:cs="宋体"/>
          <w:sz w:val="28"/>
          <w:szCs w:val="28"/>
        </w:rPr>
        <w:t>投标文件</w:t>
      </w:r>
    </w:p>
    <w:p>
      <w:pPr>
        <w:spacing w:line="360" w:lineRule="auto"/>
        <w:jc w:val="center"/>
        <w:rPr>
          <w:rFonts w:ascii="宋体" w:hAnsi="宋体" w:cs="宋体"/>
          <w:sz w:val="28"/>
          <w:szCs w:val="28"/>
        </w:rPr>
      </w:pPr>
      <w:r>
        <w:rPr>
          <w:rFonts w:hint="eastAsia" w:ascii="宋体" w:hAnsi="宋体" w:cs="宋体"/>
          <w:sz w:val="28"/>
          <w:szCs w:val="28"/>
        </w:rPr>
        <w:t>（开标记录表</w:t>
      </w:r>
      <w:r>
        <w:rPr>
          <w:rStyle w:val="25"/>
          <w:rFonts w:hint="eastAsia" w:ascii="宋体" w:hAnsi="宋体" w:cs="宋体"/>
          <w:sz w:val="28"/>
          <w:szCs w:val="28"/>
        </w:rPr>
        <w:footnoteReference w:id="1"/>
      </w:r>
      <w:r>
        <w:rPr>
          <w:rFonts w:hint="eastAsia" w:ascii="宋体" w:hAnsi="宋体" w:cs="宋体"/>
          <w:sz w:val="28"/>
          <w:szCs w:val="28"/>
        </w:rPr>
        <w:t>）</w:t>
      </w:r>
    </w:p>
    <w:p>
      <w:pPr>
        <w:spacing w:line="360" w:lineRule="auto"/>
        <w:rPr>
          <w:rFonts w:ascii="宋体" w:hAnsi="宋体" w:cs="宋体"/>
          <w:sz w:val="24"/>
        </w:rPr>
      </w:pPr>
      <w:r>
        <w:rPr>
          <w:rFonts w:hint="eastAsia" w:ascii="宋体" w:hAnsi="宋体" w:cs="宋体"/>
          <w:sz w:val="24"/>
        </w:rPr>
        <w:t xml:space="preserve">                           开标时间：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tbl>
      <w:tblPr>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4"/>
        <w:gridCol w:w="2551"/>
        <w:gridCol w:w="1244"/>
        <w:gridCol w:w="1136"/>
        <w:gridCol w:w="906"/>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投标人</w:t>
            </w: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送达情况</w:t>
            </w: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密封情况</w:t>
            </w: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备 注</w:t>
            </w: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rFonts w:ascii="宋体" w:hAnsi="宋体" w:cs="宋体"/>
                <w:szCs w:val="21"/>
              </w:rPr>
            </w:pPr>
            <w:r>
              <w:rPr>
                <w:rFonts w:hint="eastAsia" w:ascii="宋体" w:hAnsi="宋体" w:cs="宋体"/>
                <w:szCs w:val="21"/>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2551"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244"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c>
          <w:tcPr>
            <w:tcW w:w="1392" w:type="dxa"/>
            <w:tcBorders>
              <w:top w:val="single" w:color="auto" w:sz="4" w:space="0"/>
              <w:left w:val="single" w:color="auto" w:sz="4" w:space="0"/>
              <w:bottom w:val="single" w:color="auto" w:sz="4" w:space="0"/>
              <w:right w:val="single" w:color="auto" w:sz="4" w:space="0"/>
            </w:tcBorders>
            <w:vAlign w:val="center"/>
          </w:tcPr>
          <w:p>
            <w:pPr>
              <w:snapToGrid w:val="0"/>
              <w:spacing w:before="160" w:after="160"/>
              <w:jc w:val="center"/>
              <w:rPr>
                <w:rFonts w:ascii="宋体" w:hAnsi="宋体" w:cs="宋体"/>
                <w:szCs w:val="21"/>
              </w:rPr>
            </w:pPr>
          </w:p>
        </w:tc>
      </w:tr>
    </w:tbl>
    <w:p>
      <w:pPr>
        <w:spacing w:line="312" w:lineRule="auto"/>
        <w:ind w:firstLine="480"/>
        <w:jc w:val="left"/>
        <w:rPr>
          <w:rFonts w:ascii="宋体" w:hAnsi="宋体" w:cs="宋体"/>
          <w:sz w:val="24"/>
        </w:rPr>
      </w:pPr>
    </w:p>
    <w:p>
      <w:pPr>
        <w:spacing w:line="288" w:lineRule="auto"/>
        <w:ind w:firstLine="480"/>
        <w:jc w:val="left"/>
        <w:rPr>
          <w:rFonts w:ascii="宋体" w:hAnsi="宋体" w:cs="宋体"/>
          <w:sz w:val="24"/>
          <w:u w:val="single"/>
        </w:rPr>
      </w:pPr>
      <w:r>
        <w:rPr>
          <w:rFonts w:hint="eastAsia" w:ascii="宋体" w:hAnsi="宋体" w:cs="宋体"/>
          <w:sz w:val="24"/>
        </w:rPr>
        <w:t>招标人代表：</w:t>
      </w:r>
      <w:r>
        <w:rPr>
          <w:rFonts w:hint="eastAsia" w:ascii="宋体" w:hAnsi="宋体" w:cs="宋体"/>
          <w:sz w:val="24"/>
          <w:u w:val="single"/>
        </w:rPr>
        <w:t xml:space="preserve">       </w:t>
      </w:r>
      <w:r>
        <w:rPr>
          <w:rFonts w:hint="eastAsia" w:ascii="宋体" w:hAnsi="宋体" w:cs="宋体"/>
          <w:sz w:val="24"/>
        </w:rPr>
        <w:t xml:space="preserve">        记录人：</w:t>
      </w:r>
      <w:r>
        <w:rPr>
          <w:rFonts w:hint="eastAsia" w:ascii="宋体" w:hAnsi="宋体" w:cs="宋体"/>
          <w:sz w:val="24"/>
          <w:u w:val="single"/>
        </w:rPr>
        <w:t xml:space="preserve">         </w:t>
      </w:r>
      <w:r>
        <w:rPr>
          <w:rFonts w:hint="eastAsia" w:ascii="宋体" w:hAnsi="宋体" w:cs="宋体"/>
          <w:sz w:val="24"/>
        </w:rPr>
        <w:t xml:space="preserve">     监标人：</w:t>
      </w:r>
      <w:r>
        <w:rPr>
          <w:rFonts w:hint="eastAsia" w:ascii="宋体" w:hAnsi="宋体" w:cs="宋体"/>
          <w:sz w:val="24"/>
          <w:u w:val="single"/>
        </w:rPr>
        <w:t xml:space="preserve">         </w:t>
      </w:r>
    </w:p>
    <w:p>
      <w:pPr>
        <w:spacing w:line="288" w:lineRule="auto"/>
        <w:ind w:firstLine="5880" w:firstLineChars="2450"/>
        <w:jc w:val="left"/>
        <w:rPr>
          <w:rFonts w:ascii="宋体" w:hAnsi="宋体" w:cs="宋体"/>
          <w:sz w:val="24"/>
          <w:u w:val="single"/>
        </w:rPr>
      </w:pPr>
    </w:p>
    <w:p>
      <w:pPr>
        <w:spacing w:line="288" w:lineRule="auto"/>
        <w:ind w:firstLine="5880" w:firstLineChars="245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附表二：</w:t>
      </w:r>
    </w:p>
    <w:p>
      <w:pPr>
        <w:jc w:val="center"/>
        <w:rPr>
          <w:rFonts w:ascii="宋体" w:hAnsi="宋体" w:cs="宋体"/>
          <w:sz w:val="28"/>
        </w:rPr>
      </w:pPr>
      <w:r>
        <w:rPr>
          <w:rFonts w:hint="eastAsia" w:ascii="宋体" w:hAnsi="宋体" w:cs="宋体"/>
          <w:sz w:val="28"/>
        </w:rPr>
        <w:t>中标通知书</w:t>
      </w:r>
    </w:p>
    <w:p>
      <w:pPr>
        <w:jc w:val="center"/>
        <w:rPr>
          <w:rFonts w:ascii="宋体" w:hAnsi="宋体" w:cs="宋体"/>
          <w:sz w:val="24"/>
        </w:rPr>
      </w:pPr>
      <w:r>
        <w:rPr>
          <w:rFonts w:hint="eastAsia" w:ascii="宋体" w:hAnsi="宋体" w:cs="宋体"/>
          <w:sz w:val="24"/>
        </w:rPr>
        <w:t>编号：</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（中标人名称）：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你方于</w:t>
      </w:r>
      <w:r>
        <w:rPr>
          <w:rFonts w:hint="eastAsia" w:ascii="宋体" w:hAnsi="宋体" w:cs="宋体"/>
          <w:sz w:val="24"/>
          <w:u w:val="single"/>
        </w:rPr>
        <w:t xml:space="preserve">        </w:t>
      </w:r>
      <w:r>
        <w:rPr>
          <w:rFonts w:hint="eastAsia" w:ascii="宋体" w:hAnsi="宋体" w:cs="宋体"/>
          <w:sz w:val="24"/>
        </w:rPr>
        <w:t>（投标日期）所递交的</w:t>
      </w:r>
      <w:r>
        <w:rPr>
          <w:rFonts w:hint="eastAsia" w:ascii="宋体" w:hAnsi="宋体" w:cs="宋体"/>
          <w:sz w:val="24"/>
          <w:u w:val="single"/>
        </w:rPr>
        <w:t xml:space="preserve">          </w:t>
      </w:r>
      <w:r>
        <w:rPr>
          <w:rFonts w:hint="eastAsia" w:ascii="宋体" w:hAnsi="宋体" w:cs="宋体"/>
          <w:sz w:val="24"/>
        </w:rPr>
        <w:t>（项目名称）检测劳务投标文件已被我方接受，被确定为中标人。</w:t>
      </w:r>
    </w:p>
    <w:p>
      <w:pPr>
        <w:jc w:val="left"/>
        <w:rPr>
          <w:rFonts w:ascii="宋体" w:hAnsi="宋体" w:cs="宋体"/>
          <w:sz w:val="24"/>
        </w:rPr>
      </w:pPr>
      <w:r>
        <w:rPr>
          <w:rFonts w:hint="eastAsia" w:ascii="宋体" w:hAnsi="宋体" w:cs="宋体"/>
          <w:sz w:val="24"/>
        </w:rPr>
        <w:t xml:space="preserve">    中标价：</w:t>
      </w:r>
      <w:r>
        <w:rPr>
          <w:rFonts w:hint="eastAsia" w:ascii="宋体" w:hAnsi="宋体" w:cs="宋体"/>
          <w:sz w:val="24"/>
          <w:u w:val="single"/>
        </w:rPr>
        <w:t xml:space="preserve">           </w:t>
      </w:r>
      <w:r>
        <w:rPr>
          <w:rFonts w:hint="eastAsia" w:ascii="宋体" w:hAnsi="宋体" w:cs="宋体"/>
          <w:sz w:val="24"/>
        </w:rPr>
        <w:t>元。</w:t>
      </w:r>
    </w:p>
    <w:p>
      <w:pPr>
        <w:jc w:val="left"/>
        <w:rPr>
          <w:rFonts w:ascii="宋体" w:hAnsi="宋体" w:cs="宋体"/>
          <w:sz w:val="24"/>
        </w:rPr>
      </w:pPr>
      <w:r>
        <w:rPr>
          <w:rFonts w:hint="eastAsia" w:ascii="宋体" w:hAnsi="宋体" w:cs="宋体"/>
          <w:sz w:val="24"/>
        </w:rPr>
        <w:t xml:space="preserve">    检测周期：</w:t>
      </w:r>
      <w:r>
        <w:rPr>
          <w:rFonts w:hint="eastAsia" w:ascii="宋体" w:hAnsi="宋体" w:cs="宋体"/>
          <w:sz w:val="24"/>
          <w:u w:val="single"/>
        </w:rPr>
        <w:t xml:space="preserve">            </w:t>
      </w:r>
      <w:r>
        <w:rPr>
          <w:rFonts w:hint="eastAsia" w:ascii="宋体" w:hAnsi="宋体" w:cs="宋体"/>
          <w:sz w:val="24"/>
        </w:rPr>
        <w:t>。</w:t>
      </w:r>
    </w:p>
    <w:p>
      <w:pPr>
        <w:jc w:val="left"/>
        <w:rPr>
          <w:rFonts w:ascii="宋体" w:hAnsi="宋体" w:cs="宋体"/>
          <w:sz w:val="24"/>
        </w:rPr>
      </w:pPr>
      <w:r>
        <w:rPr>
          <w:rFonts w:hint="eastAsia" w:ascii="宋体" w:hAnsi="宋体" w:cs="宋体"/>
          <w:sz w:val="24"/>
        </w:rPr>
        <w:t xml:space="preserve">    项目负责人：</w:t>
      </w:r>
      <w:r>
        <w:rPr>
          <w:rFonts w:hint="eastAsia" w:ascii="宋体" w:hAnsi="宋体" w:cs="宋体"/>
          <w:sz w:val="24"/>
          <w:u w:val="single"/>
        </w:rPr>
        <w:t xml:space="preserve">              </w:t>
      </w:r>
      <w:r>
        <w:rPr>
          <w:rFonts w:hint="eastAsia" w:ascii="宋体" w:hAnsi="宋体" w:cs="宋体"/>
          <w:sz w:val="24"/>
        </w:rPr>
        <w:t>（姓名）。</w:t>
      </w:r>
    </w:p>
    <w:p>
      <w:pPr>
        <w:jc w:val="left"/>
        <w:rPr>
          <w:rFonts w:ascii="宋体" w:hAnsi="宋体" w:cs="宋体"/>
          <w:sz w:val="24"/>
        </w:rPr>
      </w:pPr>
      <w:r>
        <w:rPr>
          <w:rFonts w:hint="eastAsia" w:ascii="宋体" w:hAnsi="宋体" w:cs="宋体"/>
          <w:sz w:val="24"/>
        </w:rPr>
        <w:t xml:space="preserve">    请你方在接到本通知书后的</w:t>
      </w:r>
      <w:r>
        <w:rPr>
          <w:rFonts w:hint="eastAsia" w:ascii="宋体" w:hAnsi="宋体" w:cs="宋体"/>
          <w:sz w:val="24"/>
          <w:u w:val="single"/>
        </w:rPr>
        <w:t xml:space="preserve">     </w:t>
      </w:r>
      <w:r>
        <w:rPr>
          <w:rFonts w:hint="eastAsia" w:ascii="宋体" w:hAnsi="宋体" w:cs="宋体"/>
          <w:sz w:val="24"/>
        </w:rPr>
        <w:t>日内到</w:t>
      </w:r>
      <w:r>
        <w:rPr>
          <w:rFonts w:hint="eastAsia" w:ascii="宋体" w:hAnsi="宋体" w:cs="宋体"/>
          <w:sz w:val="24"/>
          <w:u w:val="single"/>
        </w:rPr>
        <w:t xml:space="preserve">               </w:t>
      </w:r>
      <w:r>
        <w:rPr>
          <w:rFonts w:hint="eastAsia" w:ascii="宋体" w:hAnsi="宋体" w:cs="宋体"/>
          <w:sz w:val="24"/>
        </w:rPr>
        <w:t>（指定地点）与我方签订检测劳务合同。</w:t>
      </w:r>
    </w:p>
    <w:p>
      <w:pPr>
        <w:jc w:val="left"/>
        <w:rPr>
          <w:rFonts w:ascii="宋体" w:hAnsi="宋体" w:cs="宋体"/>
          <w:sz w:val="24"/>
        </w:rPr>
      </w:pPr>
      <w:r>
        <w:rPr>
          <w:rFonts w:hint="eastAsia" w:ascii="宋体" w:hAnsi="宋体" w:cs="宋体"/>
          <w:sz w:val="24"/>
        </w:rPr>
        <w:t xml:space="preserve">    特此通知。</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招标人：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r>
        <w:rPr>
          <w:rFonts w:hint="eastAsia" w:ascii="宋体" w:hAnsi="宋体" w:cs="宋体"/>
          <w:sz w:val="24"/>
        </w:rPr>
        <w:t xml:space="preserve">                            </w:t>
      </w:r>
    </w:p>
    <w:p>
      <w:pPr>
        <w:pStyle w:val="14"/>
        <w:ind w:firstLine="540"/>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left"/>
        <w:rPr>
          <w:rFonts w:ascii="宋体" w:hAnsi="宋体" w:cs="宋体"/>
          <w:sz w:val="28"/>
          <w:szCs w:val="28"/>
        </w:rPr>
      </w:pPr>
      <w:r>
        <w:rPr>
          <w:rFonts w:hint="eastAsia" w:ascii="宋体" w:hAnsi="宋体" w:cs="宋体"/>
          <w:sz w:val="24"/>
        </w:rPr>
        <w:br w:type="page"/>
      </w:r>
      <w:r>
        <w:rPr>
          <w:rFonts w:hint="eastAsia" w:ascii="宋体" w:hAnsi="宋体" w:cs="宋体"/>
          <w:sz w:val="28"/>
          <w:szCs w:val="28"/>
        </w:rPr>
        <w:t>附表三：</w:t>
      </w:r>
    </w:p>
    <w:p>
      <w:pPr>
        <w:jc w:val="center"/>
        <w:rPr>
          <w:rFonts w:ascii="宋体" w:hAnsi="宋体" w:cs="宋体"/>
          <w:sz w:val="28"/>
        </w:rPr>
      </w:pPr>
      <w:r>
        <w:rPr>
          <w:rFonts w:hint="eastAsia" w:ascii="宋体" w:hAnsi="宋体" w:cs="宋体"/>
          <w:sz w:val="28"/>
        </w:rPr>
        <w:t>确 认 通 知</w:t>
      </w:r>
    </w:p>
    <w:p>
      <w:pPr>
        <w:jc w:val="center"/>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（招标人名称）：</w:t>
      </w:r>
    </w:p>
    <w:p>
      <w:pPr>
        <w:jc w:val="left"/>
        <w:rPr>
          <w:rFonts w:ascii="宋体" w:hAnsi="宋体" w:cs="宋体"/>
          <w:sz w:val="24"/>
        </w:rPr>
      </w:pPr>
    </w:p>
    <w:p>
      <w:pPr>
        <w:jc w:val="left"/>
        <w:rPr>
          <w:rFonts w:ascii="宋体" w:hAnsi="宋体" w:cs="宋体"/>
          <w:sz w:val="24"/>
        </w:rPr>
      </w:pPr>
      <w:r>
        <w:rPr>
          <w:rFonts w:hint="eastAsia" w:ascii="宋体" w:hAnsi="宋体" w:cs="宋体"/>
          <w:sz w:val="24"/>
        </w:rPr>
        <w:t xml:space="preserve">    我方已接到你方</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日发出的</w:t>
      </w:r>
      <w:r>
        <w:rPr>
          <w:rFonts w:hint="eastAsia" w:ascii="宋体" w:hAnsi="宋体" w:cs="宋体"/>
          <w:sz w:val="24"/>
          <w:u w:val="single"/>
        </w:rPr>
        <w:t xml:space="preserve">                     </w:t>
      </w:r>
      <w:r>
        <w:rPr>
          <w:rFonts w:hint="eastAsia" w:ascii="宋体" w:hAnsi="宋体" w:cs="宋体"/>
          <w:sz w:val="24"/>
        </w:rPr>
        <w:t>（项目名称）检测劳务招标关于</w:t>
      </w:r>
      <w:r>
        <w:rPr>
          <w:rFonts w:hint="eastAsia" w:ascii="宋体" w:hAnsi="宋体" w:cs="宋体"/>
          <w:sz w:val="24"/>
          <w:u w:val="single"/>
        </w:rPr>
        <w:t xml:space="preserve">              </w:t>
      </w:r>
      <w:r>
        <w:rPr>
          <w:rFonts w:hint="eastAsia" w:ascii="宋体" w:hAnsi="宋体" w:cs="宋体"/>
          <w:sz w:val="24"/>
        </w:rPr>
        <w:t>的通知，我方已于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日收到。</w:t>
      </w:r>
    </w:p>
    <w:p>
      <w:pPr>
        <w:jc w:val="left"/>
        <w:rPr>
          <w:rFonts w:ascii="宋体" w:hAnsi="宋体" w:cs="宋体"/>
          <w:sz w:val="24"/>
        </w:rPr>
      </w:pPr>
      <w:r>
        <w:rPr>
          <w:rFonts w:hint="eastAsia" w:ascii="宋体" w:hAnsi="宋体" w:cs="宋体"/>
          <w:sz w:val="24"/>
        </w:rPr>
        <w:t xml:space="preserve">    </w:t>
      </w:r>
    </w:p>
    <w:p>
      <w:pPr>
        <w:ind w:firstLine="480" w:firstLineChars="200"/>
        <w:jc w:val="left"/>
        <w:rPr>
          <w:rFonts w:ascii="宋体" w:hAnsi="宋体" w:cs="宋体"/>
          <w:sz w:val="24"/>
        </w:rPr>
      </w:pPr>
      <w:r>
        <w:rPr>
          <w:rFonts w:hint="eastAsia" w:ascii="宋体" w:hAnsi="宋体" w:cs="宋体"/>
          <w:sz w:val="24"/>
        </w:rPr>
        <w:t>特此确认。</w:t>
      </w: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投标人：</w:t>
      </w:r>
      <w:r>
        <w:rPr>
          <w:rFonts w:hint="eastAsia" w:ascii="宋体" w:hAnsi="宋体" w:cs="宋体"/>
          <w:sz w:val="24"/>
          <w:u w:val="single"/>
        </w:rPr>
        <w:t xml:space="preserve">                     </w:t>
      </w:r>
      <w:r>
        <w:rPr>
          <w:rFonts w:hint="eastAsia" w:ascii="宋体" w:hAnsi="宋体" w:cs="宋体"/>
          <w:sz w:val="24"/>
        </w:rPr>
        <w:t>（盖单位章）</w:t>
      </w:r>
    </w:p>
    <w:p>
      <w:pPr>
        <w:adjustRightInd w:val="0"/>
        <w:snapToGrid w:val="0"/>
        <w:spacing w:line="336" w:lineRule="auto"/>
        <w:jc w:val="left"/>
        <w:rPr>
          <w:rFonts w:ascii="宋体" w:hAnsi="宋体" w:cs="宋体"/>
          <w:sz w:val="24"/>
        </w:rPr>
      </w:pPr>
    </w:p>
    <w:p>
      <w:pPr>
        <w:adjustRightInd w:val="0"/>
        <w:snapToGrid w:val="0"/>
        <w:spacing w:line="336"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left"/>
        <w:rPr>
          <w:rFonts w:ascii="宋体" w:hAnsi="宋体" w:cs="宋体"/>
          <w:sz w:val="24"/>
        </w:rPr>
      </w:pPr>
    </w:p>
    <w:p>
      <w:pPr>
        <w:jc w:val="left"/>
        <w:rPr>
          <w:rFonts w:ascii="宋体" w:hAnsi="宋体" w:cs="宋体"/>
          <w:sz w:val="24"/>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spacing w:line="360" w:lineRule="auto"/>
        <w:jc w:val="left"/>
        <w:rPr>
          <w:rFonts w:ascii="宋体" w:hAnsi="宋体" w:cs="宋体"/>
          <w:sz w:val="32"/>
          <w:szCs w:val="32"/>
        </w:rPr>
      </w:pPr>
    </w:p>
    <w:p>
      <w:pPr>
        <w:pStyle w:val="3"/>
        <w:jc w:val="center"/>
        <w:rPr>
          <w:rFonts w:ascii="宋体" w:hAnsi="宋体" w:cs="宋体"/>
          <w:sz w:val="32"/>
          <w:szCs w:val="32"/>
        </w:rPr>
      </w:pPr>
      <w:bookmarkStart w:id="18" w:name="_Toc322706611"/>
      <w:bookmarkStart w:id="19" w:name="_Toc322706230"/>
      <w:bookmarkStart w:id="20" w:name="_Toc19982"/>
      <w:r>
        <w:rPr>
          <w:rFonts w:hint="eastAsia" w:ascii="宋体" w:hAnsi="宋体" w:cs="宋体"/>
        </w:rPr>
        <w:t>第三章  评标办法（最低价中标法）</w:t>
      </w:r>
      <w:bookmarkEnd w:id="18"/>
      <w:bookmarkEnd w:id="19"/>
      <w:bookmarkEnd w:id="20"/>
    </w:p>
    <w:p>
      <w:pPr>
        <w:spacing w:line="360" w:lineRule="auto"/>
        <w:jc w:val="left"/>
        <w:rPr>
          <w:rFonts w:eastAsia="黑体"/>
          <w:sz w:val="28"/>
          <w:szCs w:val="28"/>
        </w:rPr>
      </w:pPr>
      <w:r>
        <w:rPr>
          <w:rFonts w:hint="eastAsia" w:eastAsia="黑体"/>
          <w:sz w:val="28"/>
          <w:szCs w:val="28"/>
        </w:rPr>
        <w:t>评标办法前附表</w:t>
      </w:r>
    </w:p>
    <w:tbl>
      <w:tblPr>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2"/>
        <w:gridCol w:w="1278"/>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条款号</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条款名称</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3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1</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资格后审</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b/>
                <w:szCs w:val="21"/>
              </w:rPr>
              <w:t xml:space="preserve">   </w:t>
            </w:r>
            <w:r>
              <w:rPr>
                <w:rFonts w:hint="eastAsia"/>
                <w:b/>
                <w:szCs w:val="21"/>
              </w:rPr>
              <w:t>（</w:t>
            </w:r>
            <w:r>
              <w:rPr>
                <w:b/>
                <w:szCs w:val="21"/>
              </w:rPr>
              <w:t>1</w:t>
            </w:r>
            <w:r>
              <w:rPr>
                <w:rFonts w:hint="eastAsia"/>
                <w:b/>
                <w:szCs w:val="21"/>
              </w:rPr>
              <w:t>）投标人具备有效的营业执照和基本帐户开户许可证；</w:t>
            </w:r>
          </w:p>
          <w:p>
            <w:pPr>
              <w:snapToGrid w:val="0"/>
              <w:spacing w:beforeLines="20" w:afterLines="20"/>
              <w:rPr>
                <w:b/>
                <w:szCs w:val="21"/>
              </w:rPr>
            </w:pPr>
            <w:r>
              <w:rPr>
                <w:b/>
                <w:szCs w:val="21"/>
              </w:rPr>
              <w:t xml:space="preserve">   </w:t>
            </w:r>
            <w:r>
              <w:rPr>
                <w:rFonts w:hint="eastAsia"/>
                <w:b/>
                <w:szCs w:val="21"/>
              </w:rPr>
              <w:t>（</w:t>
            </w:r>
            <w:r>
              <w:rPr>
                <w:b/>
                <w:szCs w:val="21"/>
              </w:rPr>
              <w:t>2</w:t>
            </w:r>
            <w:r>
              <w:rPr>
                <w:rFonts w:hint="eastAsia"/>
                <w:b/>
                <w:szCs w:val="21"/>
              </w:rPr>
              <w:t>）投标人的资质证书有效且等级符合第二章</w:t>
            </w:r>
            <w:r>
              <w:rPr>
                <w:b/>
                <w:szCs w:val="21"/>
              </w:rPr>
              <w:t>“</w:t>
            </w:r>
            <w:r>
              <w:rPr>
                <w:rFonts w:hint="eastAsia"/>
                <w:b/>
                <w:szCs w:val="21"/>
              </w:rPr>
              <w:t>投标人须知前附表</w:t>
            </w:r>
            <w:r>
              <w:rPr>
                <w:b/>
                <w:szCs w:val="21"/>
              </w:rPr>
              <w:t>”</w:t>
            </w:r>
            <w:r>
              <w:rPr>
                <w:rFonts w:hint="eastAsia"/>
                <w:b/>
                <w:szCs w:val="21"/>
              </w:rPr>
              <w:t>附表</w:t>
            </w:r>
            <w:r>
              <w:rPr>
                <w:b/>
                <w:szCs w:val="21"/>
              </w:rPr>
              <w:t>1</w:t>
            </w:r>
            <w:r>
              <w:rPr>
                <w:rFonts w:hint="eastAsia"/>
                <w:b/>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495"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2</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投标报价</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rFonts w:hint="eastAsia"/>
                <w:b/>
                <w:szCs w:val="21"/>
              </w:rPr>
              <w:t>最低投标价法。</w:t>
            </w:r>
          </w:p>
          <w:p>
            <w:pPr>
              <w:numPr>
                <w:ilvl w:val="0"/>
                <w:numId w:val="2"/>
              </w:numPr>
              <w:snapToGrid w:val="0"/>
              <w:spacing w:beforeLines="20" w:afterLines="20"/>
              <w:rPr>
                <w:b/>
                <w:szCs w:val="21"/>
              </w:rPr>
            </w:pPr>
            <w:r>
              <w:rPr>
                <w:rFonts w:hint="eastAsia"/>
                <w:b/>
                <w:szCs w:val="21"/>
              </w:rPr>
              <w:t>投标报价最低者中标；</w:t>
            </w:r>
          </w:p>
          <w:p>
            <w:pPr>
              <w:snapToGrid w:val="0"/>
              <w:spacing w:beforeLines="20" w:afterLines="20"/>
              <w:rPr>
                <w:b/>
                <w:szCs w:val="21"/>
              </w:rPr>
            </w:pPr>
            <w:r>
              <w:rPr>
                <w:rFonts w:hint="eastAsia"/>
                <w:b/>
                <w:szCs w:val="21"/>
              </w:rPr>
              <w:t>2、</w:t>
            </w:r>
            <w:r>
              <w:rPr>
                <w:rFonts w:hint="eastAsia"/>
                <w:b/>
              </w:rPr>
              <w:t>为了有效控制投标价，招标人设立最高投标限价，投标报价高于最高限价按废标处理，或任何子项投标单价高于控制单价的按废标处理。</w:t>
            </w:r>
          </w:p>
          <w:p>
            <w:pPr>
              <w:snapToGrid w:val="0"/>
              <w:spacing w:beforeLines="20" w:afterLines="20"/>
              <w:rPr>
                <w:b/>
                <w:szCs w:val="21"/>
              </w:rPr>
            </w:pPr>
            <w:r>
              <w:rPr>
                <w:rFonts w:hint="eastAsia"/>
                <w:b/>
                <w:szCs w:val="21"/>
              </w:rPr>
              <w:t>3、投标报价相同的，比较投标单价，按报价清单中所列单项的序号按1至5的顺序进行比选，序号靠前投标单价低者中标。</w:t>
            </w:r>
          </w:p>
          <w:p>
            <w:pPr>
              <w:snapToGrid w:val="0"/>
              <w:spacing w:beforeLines="20" w:afterLines="20"/>
              <w:rPr>
                <w:b/>
                <w:szCs w:val="21"/>
              </w:rPr>
            </w:pPr>
            <w:r>
              <w:rPr>
                <w:rFonts w:hint="eastAsia"/>
                <w:b/>
                <w:szCs w:val="21"/>
              </w:rPr>
              <w:t>3、投标报价及所有投标报价都相同的，由投标人递交标书签认顺序决定中标人。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79"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szCs w:val="21"/>
              </w:rPr>
              <w:t>3</w:t>
            </w:r>
          </w:p>
        </w:tc>
        <w:tc>
          <w:tcPr>
            <w:tcW w:w="1278"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jc w:val="center"/>
              <w:rPr>
                <w:szCs w:val="21"/>
              </w:rPr>
            </w:pPr>
            <w:r>
              <w:rPr>
                <w:rFonts w:hint="eastAsia"/>
                <w:szCs w:val="21"/>
              </w:rPr>
              <w:t>评标结果</w:t>
            </w:r>
          </w:p>
        </w:tc>
        <w:tc>
          <w:tcPr>
            <w:tcW w:w="6793" w:type="dxa"/>
            <w:tcBorders>
              <w:top w:val="single" w:color="auto" w:sz="4" w:space="0"/>
              <w:left w:val="single" w:color="auto" w:sz="4" w:space="0"/>
              <w:bottom w:val="single" w:color="auto" w:sz="4" w:space="0"/>
              <w:right w:val="single" w:color="auto" w:sz="4" w:space="0"/>
            </w:tcBorders>
            <w:vAlign w:val="center"/>
          </w:tcPr>
          <w:p>
            <w:pPr>
              <w:snapToGrid w:val="0"/>
              <w:spacing w:beforeLines="20" w:afterLines="20"/>
              <w:rPr>
                <w:b/>
                <w:szCs w:val="21"/>
              </w:rPr>
            </w:pPr>
            <w:r>
              <w:rPr>
                <w:rFonts w:hint="eastAsia"/>
                <w:b/>
                <w:szCs w:val="21"/>
              </w:rPr>
              <w:t>推荐的中标人为</w:t>
            </w:r>
            <w:r>
              <w:rPr>
                <w:b/>
                <w:szCs w:val="21"/>
              </w:rPr>
              <w:t>1</w:t>
            </w:r>
            <w:r>
              <w:rPr>
                <w:rFonts w:hint="eastAsia"/>
                <w:b/>
                <w:szCs w:val="21"/>
              </w:rPr>
              <w:t>名。</w:t>
            </w:r>
          </w:p>
        </w:tc>
      </w:tr>
    </w:tbl>
    <w:p>
      <w:pPr>
        <w:rPr>
          <w:rFonts w:ascii="宋体" w:hAnsi="宋体" w:cs="宋体"/>
        </w:rPr>
      </w:pPr>
    </w:p>
    <w:p>
      <w:pPr>
        <w:pStyle w:val="14"/>
        <w:ind w:firstLine="540"/>
      </w:pPr>
    </w:p>
    <w:p>
      <w:pPr>
        <w:pStyle w:val="14"/>
        <w:ind w:firstLine="540"/>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br w:type="page"/>
      </w:r>
    </w:p>
    <w:p>
      <w:pPr>
        <w:pStyle w:val="14"/>
        <w:ind w:firstLine="540"/>
      </w:pPr>
    </w:p>
    <w:p>
      <w:pPr>
        <w:spacing w:line="360" w:lineRule="exact"/>
        <w:ind w:firstLine="943" w:firstLineChars="393"/>
        <w:rPr>
          <w:rFonts w:ascii="宋体" w:hAnsi="宋体"/>
          <w:sz w:val="24"/>
        </w:rPr>
      </w:pPr>
    </w:p>
    <w:p>
      <w:pPr>
        <w:pStyle w:val="14"/>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ind w:left="10140" w:hanging="10140" w:hangingChars="1950"/>
        <w:jc w:val="center"/>
        <w:outlineLvl w:val="0"/>
        <w:rPr>
          <w:rFonts w:ascii="宋体" w:hAnsi="宋体" w:cs="宋体"/>
          <w:bCs/>
          <w:sz w:val="52"/>
        </w:rPr>
      </w:pPr>
      <w:bookmarkStart w:id="21" w:name="_Toc5419"/>
      <w:r>
        <w:rPr>
          <w:rFonts w:hint="eastAsia" w:ascii="宋体" w:hAnsi="宋体" w:cs="宋体"/>
          <w:bCs/>
          <w:sz w:val="52"/>
        </w:rPr>
        <w:t>第四章  合同条款及格式</w:t>
      </w:r>
      <w:bookmarkEnd w:id="21"/>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rPr>
          <w:sz w:val="24"/>
        </w:rPr>
      </w:pPr>
      <w:r>
        <w:rPr>
          <w:rFonts w:hint="eastAsia"/>
          <w:sz w:val="24"/>
        </w:rPr>
        <w:t>合同编号：</w:t>
      </w:r>
    </w:p>
    <w:p>
      <w:pPr>
        <w:jc w:val="center"/>
        <w:rPr>
          <w:b/>
          <w:kern w:val="10"/>
          <w:sz w:val="52"/>
        </w:rPr>
      </w:pPr>
    </w:p>
    <w:p>
      <w:pPr>
        <w:jc w:val="center"/>
        <w:rPr>
          <w:kern w:val="10"/>
          <w:sz w:val="32"/>
        </w:rPr>
      </w:pPr>
    </w:p>
    <w:p>
      <w:pPr>
        <w:jc w:val="center"/>
        <w:rPr>
          <w:kern w:val="10"/>
          <w:sz w:val="32"/>
        </w:rPr>
      </w:pPr>
    </w:p>
    <w:p>
      <w:pPr>
        <w:snapToGrid w:val="0"/>
        <w:spacing w:line="360" w:lineRule="auto"/>
        <w:jc w:val="center"/>
        <w:rPr>
          <w:rFonts w:ascii="宋体" w:hAnsi="宋体" w:cs="宋体"/>
          <w:b/>
          <w:sz w:val="30"/>
          <w:szCs w:val="30"/>
        </w:rPr>
      </w:pPr>
      <w:r>
        <w:rPr>
          <w:rFonts w:hint="eastAsia" w:ascii="宋体" w:hAnsi="宋体" w:cs="宋体"/>
          <w:b/>
          <w:sz w:val="30"/>
          <w:szCs w:val="30"/>
        </w:rPr>
        <w:t>海口美兰机场快速通道工程（桂林洋互通至美兰互通段）</w:t>
      </w:r>
    </w:p>
    <w:p>
      <w:pPr>
        <w:snapToGrid w:val="0"/>
        <w:spacing w:line="360" w:lineRule="auto"/>
        <w:jc w:val="center"/>
        <w:rPr>
          <w:rFonts w:ascii="宋体" w:hAnsi="宋体" w:cs="宋体"/>
          <w:b/>
          <w:sz w:val="30"/>
          <w:szCs w:val="30"/>
        </w:rPr>
      </w:pPr>
      <w:r>
        <w:rPr>
          <w:rFonts w:hint="eastAsia" w:ascii="宋体" w:hAnsi="宋体" w:cs="宋体"/>
          <w:b/>
          <w:sz w:val="30"/>
          <w:szCs w:val="30"/>
        </w:rPr>
        <w:t>勘察设计SJ02标</w:t>
      </w:r>
    </w:p>
    <w:p>
      <w:pPr>
        <w:spacing w:line="360" w:lineRule="auto"/>
        <w:jc w:val="center"/>
        <w:rPr>
          <w:kern w:val="10"/>
          <w:sz w:val="32"/>
        </w:rPr>
      </w:pPr>
      <w:r>
        <w:rPr>
          <w:rFonts w:hint="eastAsia" w:eastAsia="黑体"/>
          <w:b/>
          <w:bCs/>
          <w:spacing w:val="40"/>
          <w:kern w:val="10"/>
          <w:sz w:val="44"/>
          <w:szCs w:val="44"/>
        </w:rPr>
        <w:t>旧路检测劳务协作合同</w:t>
      </w:r>
    </w:p>
    <w:p>
      <w:pPr>
        <w:spacing w:beforeLines="100" w:line="360" w:lineRule="auto"/>
        <w:jc w:val="center"/>
        <w:rPr>
          <w:rFonts w:eastAsia="黑体"/>
          <w:b/>
          <w:bCs/>
          <w:spacing w:val="40"/>
          <w:kern w:val="10"/>
          <w:sz w:val="44"/>
          <w:szCs w:val="44"/>
        </w:rPr>
      </w:pPr>
    </w:p>
    <w:p>
      <w:pPr>
        <w:jc w:val="center"/>
        <w:rPr>
          <w:b/>
          <w:kern w:val="10"/>
          <w:sz w:val="52"/>
        </w:rPr>
      </w:pPr>
    </w:p>
    <w:p>
      <w:pPr>
        <w:jc w:val="center"/>
        <w:rPr>
          <w:b/>
          <w:kern w:val="10"/>
          <w:sz w:val="52"/>
        </w:rPr>
      </w:pPr>
    </w:p>
    <w:p>
      <w:pPr>
        <w:jc w:val="center"/>
        <w:rPr>
          <w:b/>
          <w:kern w:val="10"/>
          <w:sz w:val="52"/>
        </w:rPr>
      </w:pPr>
    </w:p>
    <w:p>
      <w:pPr>
        <w:jc w:val="center"/>
        <w:rPr>
          <w:b/>
          <w:kern w:val="10"/>
          <w:sz w:val="52"/>
        </w:rPr>
      </w:pPr>
    </w:p>
    <w:p>
      <w:pPr>
        <w:jc w:val="center"/>
        <w:rPr>
          <w:b/>
          <w:kern w:val="10"/>
          <w:sz w:val="52"/>
        </w:rPr>
      </w:pPr>
    </w:p>
    <w:p>
      <w:pPr>
        <w:jc w:val="center"/>
        <w:rPr>
          <w:b/>
          <w:kern w:val="10"/>
          <w:sz w:val="52"/>
        </w:rPr>
      </w:pPr>
    </w:p>
    <w:p>
      <w:pPr>
        <w:jc w:val="center"/>
        <w:rPr>
          <w:b/>
          <w:kern w:val="10"/>
          <w:sz w:val="52"/>
        </w:rPr>
      </w:pPr>
    </w:p>
    <w:p>
      <w:pPr>
        <w:snapToGrid w:val="0"/>
        <w:spacing w:line="360" w:lineRule="auto"/>
        <w:jc w:val="center"/>
        <w:rPr>
          <w:rFonts w:ascii="黑体" w:eastAsia="黑体"/>
          <w:bCs/>
          <w:kern w:val="10"/>
          <w:sz w:val="28"/>
          <w:szCs w:val="28"/>
          <w:u w:val="single"/>
        </w:rPr>
      </w:pPr>
      <w:r>
        <w:rPr>
          <w:rFonts w:hint="eastAsia" w:ascii="黑体" w:eastAsia="黑体"/>
          <w:bCs/>
          <w:kern w:val="10"/>
          <w:sz w:val="28"/>
          <w:szCs w:val="28"/>
        </w:rPr>
        <w:t>工 程 名 称：</w:t>
      </w:r>
      <w:bookmarkStart w:id="22" w:name="_Hlk139636727"/>
      <w:r>
        <w:rPr>
          <w:rFonts w:hint="eastAsia" w:ascii="宋体" w:hAnsi="宋体" w:cs="宋体"/>
          <w:b/>
          <w:sz w:val="28"/>
          <w:szCs w:val="28"/>
          <w:u w:val="single"/>
        </w:rPr>
        <w:t>海口美兰机场快速通道工程（桂林洋互通至美兰互通段）勘察设计SJ02标段</w:t>
      </w:r>
      <w:r>
        <w:rPr>
          <w:rFonts w:hint="eastAsia" w:ascii="黑体" w:eastAsia="黑体"/>
          <w:bCs/>
          <w:kern w:val="10"/>
          <w:sz w:val="28"/>
          <w:szCs w:val="28"/>
          <w:u w:val="single"/>
        </w:rPr>
        <w:t>旧路检测</w:t>
      </w:r>
      <w:bookmarkEnd w:id="22"/>
      <w:r>
        <w:rPr>
          <w:rFonts w:hint="eastAsia" w:ascii="黑体" w:eastAsia="黑体"/>
          <w:bCs/>
          <w:kern w:val="10"/>
          <w:sz w:val="28"/>
          <w:szCs w:val="28"/>
          <w:u w:val="single"/>
        </w:rPr>
        <w:t>劳务协作</w:t>
      </w:r>
    </w:p>
    <w:p>
      <w:pPr>
        <w:ind w:left="2230" w:leftChars="202" w:hanging="1806" w:hangingChars="645"/>
        <w:rPr>
          <w:rFonts w:ascii="黑体" w:hAnsi="黑体" w:eastAsia="黑体"/>
          <w:bCs/>
          <w:kern w:val="10"/>
          <w:sz w:val="28"/>
          <w:szCs w:val="28"/>
          <w:u w:val="single"/>
        </w:rPr>
      </w:pPr>
      <w:r>
        <w:rPr>
          <w:rFonts w:hint="eastAsia" w:ascii="黑体" w:hAnsi="黑体" w:eastAsia="黑体"/>
          <w:bCs/>
          <w:kern w:val="10"/>
          <w:sz w:val="28"/>
          <w:szCs w:val="28"/>
        </w:rPr>
        <w:t>工 程 地 点：</w:t>
      </w:r>
      <w:r>
        <w:rPr>
          <w:rFonts w:hint="eastAsia" w:ascii="黑体" w:hAnsi="黑体" w:eastAsia="黑体"/>
          <w:bCs/>
          <w:kern w:val="10"/>
          <w:sz w:val="28"/>
          <w:szCs w:val="28"/>
          <w:u w:val="single"/>
        </w:rPr>
        <w:t>海南省海口市</w:t>
      </w:r>
    </w:p>
    <w:p>
      <w:pPr>
        <w:ind w:left="2230" w:leftChars="202" w:hanging="1806" w:hangingChars="645"/>
        <w:rPr>
          <w:rFonts w:ascii="黑体" w:hAnsi="黑体" w:eastAsia="黑体"/>
          <w:b/>
          <w:kern w:val="10"/>
          <w:sz w:val="28"/>
          <w:szCs w:val="28"/>
        </w:rPr>
      </w:pPr>
      <w:r>
        <w:rPr>
          <w:rFonts w:hint="eastAsia" w:ascii="黑体" w:hAnsi="黑体" w:eastAsia="黑体"/>
          <w:bCs/>
          <w:kern w:val="10"/>
          <w:sz w:val="28"/>
          <w:szCs w:val="28"/>
        </w:rPr>
        <w:t xml:space="preserve">甲 </w:t>
      </w:r>
      <w:r>
        <w:rPr>
          <w:rFonts w:ascii="黑体" w:hAnsi="黑体" w:eastAsia="黑体"/>
          <w:bCs/>
          <w:kern w:val="10"/>
          <w:sz w:val="28"/>
          <w:szCs w:val="28"/>
        </w:rPr>
        <w:t xml:space="preserve">      </w:t>
      </w:r>
      <w:r>
        <w:rPr>
          <w:rFonts w:hint="eastAsia" w:ascii="黑体" w:hAnsi="黑体" w:eastAsia="黑体"/>
          <w:bCs/>
          <w:kern w:val="10"/>
          <w:sz w:val="28"/>
          <w:szCs w:val="28"/>
        </w:rPr>
        <w:t>方：</w:t>
      </w:r>
      <w:r>
        <w:rPr>
          <w:rFonts w:hint="eastAsia" w:ascii="黑体" w:hAnsi="黑体" w:eastAsia="黑体"/>
          <w:b/>
          <w:kern w:val="10"/>
          <w:sz w:val="28"/>
          <w:szCs w:val="28"/>
          <w:u w:val="single"/>
        </w:rPr>
        <w:t xml:space="preserve"> </w:t>
      </w:r>
      <w:r>
        <w:rPr>
          <w:rFonts w:ascii="黑体" w:hAnsi="黑体" w:eastAsia="黑体"/>
          <w:b/>
          <w:kern w:val="10"/>
          <w:sz w:val="28"/>
          <w:szCs w:val="28"/>
          <w:u w:val="single"/>
        </w:rPr>
        <w:t xml:space="preserve">                                 </w:t>
      </w:r>
    </w:p>
    <w:p>
      <w:pPr>
        <w:ind w:left="2230" w:leftChars="202" w:hanging="1806" w:hangingChars="645"/>
        <w:rPr>
          <w:rFonts w:ascii="黑体" w:hAnsi="黑体" w:eastAsia="黑体"/>
          <w:b/>
          <w:kern w:val="10"/>
          <w:sz w:val="28"/>
          <w:szCs w:val="28"/>
        </w:rPr>
      </w:pPr>
      <w:r>
        <w:rPr>
          <w:rFonts w:hint="eastAsia" w:ascii="黑体" w:hAnsi="黑体" w:eastAsia="黑体"/>
          <w:bCs/>
          <w:kern w:val="10"/>
          <w:sz w:val="28"/>
          <w:szCs w:val="28"/>
        </w:rPr>
        <w:t xml:space="preserve">乙 </w:t>
      </w:r>
      <w:r>
        <w:rPr>
          <w:rFonts w:ascii="黑体" w:hAnsi="黑体" w:eastAsia="黑体"/>
          <w:bCs/>
          <w:kern w:val="10"/>
          <w:sz w:val="28"/>
          <w:szCs w:val="28"/>
        </w:rPr>
        <w:t xml:space="preserve">      </w:t>
      </w:r>
      <w:r>
        <w:rPr>
          <w:rFonts w:hint="eastAsia" w:ascii="黑体" w:hAnsi="黑体" w:eastAsia="黑体"/>
          <w:bCs/>
          <w:kern w:val="10"/>
          <w:sz w:val="28"/>
          <w:szCs w:val="28"/>
        </w:rPr>
        <w:t>方：</w:t>
      </w:r>
      <w:r>
        <w:rPr>
          <w:rFonts w:hint="eastAsia" w:ascii="黑体" w:hAnsi="黑体" w:eastAsia="黑体"/>
          <w:bCs/>
          <w:w w:val="91"/>
          <w:kern w:val="0"/>
          <w:sz w:val="28"/>
          <w:szCs w:val="28"/>
          <w:u w:val="single"/>
        </w:rPr>
        <w:t xml:space="preserve"> </w:t>
      </w:r>
      <w:r>
        <w:rPr>
          <w:rFonts w:hint="eastAsia" w:ascii="黑体" w:hAnsi="黑体" w:eastAsia="黑体"/>
          <w:bCs/>
          <w:kern w:val="10"/>
          <w:sz w:val="28"/>
          <w:szCs w:val="28"/>
          <w:u w:val="single"/>
        </w:rPr>
        <w:t xml:space="preserve"> </w:t>
      </w:r>
      <w:r>
        <w:rPr>
          <w:rFonts w:ascii="黑体" w:hAnsi="黑体" w:eastAsia="黑体"/>
          <w:bCs/>
          <w:kern w:val="10"/>
          <w:sz w:val="28"/>
          <w:szCs w:val="28"/>
          <w:u w:val="single"/>
        </w:rPr>
        <w:t xml:space="preserve">                                </w:t>
      </w:r>
    </w:p>
    <w:p>
      <w:pPr>
        <w:tabs>
          <w:tab w:val="left" w:pos="360"/>
        </w:tabs>
        <w:ind w:left="2230" w:leftChars="202" w:hanging="1806" w:hangingChars="645"/>
        <w:rPr>
          <w:rFonts w:eastAsia="黑体"/>
          <w:kern w:val="10"/>
          <w:sz w:val="32"/>
        </w:rPr>
      </w:pPr>
      <w:r>
        <w:rPr>
          <w:rFonts w:hint="eastAsia" w:ascii="黑体" w:hAnsi="黑体" w:eastAsia="黑体"/>
          <w:bCs/>
          <w:kern w:val="10"/>
          <w:sz w:val="28"/>
          <w:szCs w:val="28"/>
        </w:rPr>
        <w:t>签 订 日 期：</w:t>
      </w:r>
      <w:r>
        <w:rPr>
          <w:rFonts w:hint="eastAsia" w:ascii="黑体" w:hAnsi="黑体" w:eastAsia="黑体"/>
          <w:bCs/>
          <w:sz w:val="28"/>
          <w:szCs w:val="28"/>
        </w:rPr>
        <w:t>20</w:t>
      </w:r>
      <w:r>
        <w:rPr>
          <w:rFonts w:ascii="黑体" w:hAnsi="黑体" w:eastAsia="黑体"/>
          <w:bCs/>
          <w:sz w:val="28"/>
          <w:szCs w:val="28"/>
        </w:rPr>
        <w:t>23</w:t>
      </w:r>
      <w:r>
        <w:rPr>
          <w:rFonts w:hint="eastAsia" w:ascii="黑体" w:hAnsi="黑体" w:eastAsia="黑体"/>
          <w:bCs/>
          <w:sz w:val="28"/>
          <w:szCs w:val="28"/>
        </w:rPr>
        <w:t>年</w:t>
      </w:r>
      <w:r>
        <w:rPr>
          <w:rFonts w:ascii="黑体" w:hAnsi="黑体" w:eastAsia="黑体"/>
          <w:bCs/>
          <w:sz w:val="28"/>
          <w:szCs w:val="28"/>
        </w:rPr>
        <w:t xml:space="preserve">   </w:t>
      </w:r>
      <w:r>
        <w:rPr>
          <w:rFonts w:hint="eastAsia" w:ascii="黑体" w:hAnsi="黑体" w:eastAsia="黑体"/>
          <w:bCs/>
          <w:sz w:val="28"/>
          <w:szCs w:val="28"/>
        </w:rPr>
        <w:t>月</w:t>
      </w:r>
    </w:p>
    <w:p>
      <w:pPr>
        <w:tabs>
          <w:tab w:val="left" w:pos="360"/>
        </w:tabs>
        <w:ind w:left="2242" w:leftChars="172" w:hanging="1881" w:hangingChars="669"/>
        <w:rPr>
          <w:rFonts w:ascii="黑体" w:hAnsi="黑体" w:eastAsia="黑体"/>
          <w:b/>
          <w:kern w:val="10"/>
          <w:sz w:val="28"/>
          <w:szCs w:val="28"/>
        </w:rPr>
      </w:pPr>
    </w:p>
    <w:p>
      <w:pPr>
        <w:spacing w:beforeLines="50" w:afterLines="50" w:line="420" w:lineRule="exact"/>
        <w:rPr>
          <w:rFonts w:ascii="仿宋_GB2312" w:eastAsia="仿宋_GB2312"/>
          <w:bCs/>
          <w:kern w:val="10"/>
          <w:sz w:val="24"/>
          <w:u w:val="single"/>
        </w:rPr>
      </w:pPr>
      <w:r>
        <w:rPr>
          <w:kern w:val="10"/>
          <w:sz w:val="32"/>
        </w:rPr>
        <w:br w:type="page"/>
      </w:r>
      <w:r>
        <w:rPr>
          <w:rFonts w:hint="eastAsia" w:eastAsia="黑体"/>
          <w:b/>
          <w:kern w:val="10"/>
          <w:sz w:val="24"/>
        </w:rPr>
        <w:t>甲 方：</w:t>
      </w:r>
    </w:p>
    <w:p>
      <w:pPr>
        <w:spacing w:beforeLines="50" w:afterLines="50" w:line="420" w:lineRule="exact"/>
        <w:rPr>
          <w:rFonts w:eastAsia="仿宋_GB2312"/>
          <w:kern w:val="10"/>
          <w:sz w:val="24"/>
        </w:rPr>
      </w:pPr>
      <w:r>
        <w:rPr>
          <w:rFonts w:hint="eastAsia" w:eastAsia="黑体"/>
          <w:b/>
          <w:kern w:val="10"/>
          <w:sz w:val="24"/>
        </w:rPr>
        <w:t>乙 方：</w:t>
      </w:r>
    </w:p>
    <w:p>
      <w:pPr>
        <w:spacing w:line="400" w:lineRule="exact"/>
        <w:ind w:firstLine="560"/>
        <w:rPr>
          <w:rFonts w:eastAsia="仿宋_GB2312"/>
          <w:kern w:val="10"/>
          <w:sz w:val="24"/>
        </w:rPr>
      </w:pPr>
      <w:r>
        <w:rPr>
          <w:rFonts w:hint="eastAsia" w:eastAsia="仿宋_GB2312"/>
          <w:kern w:val="10"/>
          <w:sz w:val="24"/>
        </w:rPr>
        <w:t>根据《中华人民共和国合同法》及国家有关法规规定，结合本工程的具体情况，为明确责任，协作配合，确保工程检测质量，经甲、乙双方协商一致，签订本合同，共同遵守。</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第一条 定义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在本合同中，下列名词和用语具有本条指定的含义：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1.1甲方：承担建设业主委托勘察设计任务的单位。</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1.2乙方：指由本合同约定的具有承担检测任务市场主体资格并被甲方接受承担部分检测任务的当事人。</w:t>
      </w:r>
    </w:p>
    <w:p>
      <w:pPr>
        <w:spacing w:line="400" w:lineRule="exact"/>
        <w:ind w:firstLine="480" w:firstLineChars="200"/>
        <w:rPr>
          <w:rFonts w:ascii="仿宋_GB2312" w:hAnsi="宋体" w:eastAsia="仿宋_GB2312"/>
          <w:sz w:val="24"/>
          <w:u w:val="single"/>
        </w:rPr>
      </w:pPr>
      <w:r>
        <w:rPr>
          <w:rFonts w:hint="eastAsia" w:ascii="仿宋_GB2312" w:hAnsi="宋体" w:eastAsia="仿宋_GB2312"/>
          <w:sz w:val="24"/>
        </w:rPr>
        <w:t>1.3</w:t>
      </w:r>
      <w:r>
        <w:rPr>
          <w:rFonts w:ascii="仿宋_GB2312" w:hAnsi="宋体" w:eastAsia="仿宋_GB2312"/>
          <w:sz w:val="24"/>
        </w:rPr>
        <w:t xml:space="preserve"> </w:t>
      </w:r>
      <w:r>
        <w:rPr>
          <w:rFonts w:hint="eastAsia" w:ascii="仿宋_GB2312" w:hAnsi="宋体" w:eastAsia="仿宋_GB2312"/>
          <w:sz w:val="24"/>
        </w:rPr>
        <w:t>本协议中,“工程检测费”指的是乙方为完成本工程与甲方签署的合同的总价格。</w:t>
      </w:r>
    </w:p>
    <w:p>
      <w:pPr>
        <w:snapToGrid w:val="0"/>
        <w:spacing w:line="360" w:lineRule="auto"/>
        <w:ind w:firstLine="480" w:firstLineChars="200"/>
        <w:jc w:val="left"/>
        <w:rPr>
          <w:rFonts w:ascii="仿宋_GB2312" w:hAnsi="宋体" w:eastAsia="仿宋_GB2312"/>
          <w:sz w:val="24"/>
        </w:rPr>
      </w:pPr>
      <w:r>
        <w:rPr>
          <w:rFonts w:hint="eastAsia" w:ascii="仿宋_GB2312" w:hAnsi="宋体" w:eastAsia="仿宋_GB2312"/>
          <w:sz w:val="24"/>
        </w:rPr>
        <w:t>1.4本协议中，“本项目”、“本工程”指“</w:t>
      </w:r>
      <w:r>
        <w:rPr>
          <w:rFonts w:hint="eastAsia" w:ascii="仿宋_GB2312" w:hAnsi="宋体" w:eastAsia="仿宋_GB2312"/>
          <w:sz w:val="24"/>
          <w:u w:val="single"/>
        </w:rPr>
        <w:t>海口美兰机场快速通道工程（桂林洋互通至美兰互通段）勘察设计SJ02标段旧路检测劳务协作</w:t>
      </w:r>
      <w:r>
        <w:rPr>
          <w:rFonts w:hint="eastAsia" w:ascii="仿宋_GB2312" w:hAnsi="宋体" w:eastAsia="仿宋_GB2312"/>
          <w:sz w:val="24"/>
        </w:rPr>
        <w:t>”项目乙方承担部分的具体检测任务。</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1.5本合同中，“合同”指甲方同乙方签订的本检测合同及对本合同条款的修改、变更或补充文件。</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1.6技术标准：指技术规范、标准和规程。</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1.7有效期：指本合同生效之日起至本合同工程保修期满。</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1.8缺陷责任期：指工程实际通过交工验收之日(业主颁发初验证书)起算的本协议约定的缺陷责任期限，缺陷责任期终止日期同甲方同业主约定的缺陷责任期终止日期。</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1.9竣工验收：乙方按合同约定完工配合甲方向业主移交工程的验收。</w:t>
      </w:r>
    </w:p>
    <w:p>
      <w:pPr>
        <w:spacing w:line="400" w:lineRule="exact"/>
        <w:ind w:firstLine="480" w:firstLineChars="200"/>
        <w:rPr>
          <w:rFonts w:eastAsia="仿宋_GB2312"/>
          <w:kern w:val="10"/>
          <w:sz w:val="24"/>
        </w:rPr>
      </w:pPr>
      <w:r>
        <w:rPr>
          <w:rFonts w:hint="eastAsia" w:ascii="仿宋_GB2312" w:hAnsi="宋体" w:eastAsia="仿宋_GB2312"/>
          <w:sz w:val="24"/>
        </w:rPr>
        <w:t>1.10书面形式：指对各种通知、信函、纪要和委托等，采用手写、打印或印刷的表达方式，包括但不限于电报、传真。</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第二条  工程概况</w:t>
      </w:r>
    </w:p>
    <w:p>
      <w:pPr>
        <w:spacing w:line="400" w:lineRule="exact"/>
        <w:ind w:firstLine="480" w:firstLineChars="200"/>
        <w:rPr>
          <w:rFonts w:ascii="黑体" w:hAnsi="黑体" w:eastAsia="黑体"/>
          <w:b/>
          <w:bCs/>
          <w:color w:val="000000"/>
          <w:sz w:val="24"/>
        </w:rPr>
      </w:pPr>
      <w:r>
        <w:rPr>
          <w:rFonts w:hint="eastAsia" w:eastAsia="仿宋_GB2312"/>
          <w:kern w:val="10"/>
          <w:sz w:val="24"/>
        </w:rPr>
        <w:t>2.1工程名称：</w:t>
      </w:r>
      <w:r>
        <w:rPr>
          <w:rFonts w:hint="eastAsia" w:eastAsia="仿宋_GB2312"/>
          <w:kern w:val="10"/>
          <w:sz w:val="24"/>
          <w:u w:val="single"/>
        </w:rPr>
        <w:t>海口美兰机场快速通道工程（桂林洋互通至美兰互通段）勘察设计SJ02标段旧路检测劳务协作</w:t>
      </w:r>
      <w:r>
        <w:rPr>
          <w:rFonts w:hint="eastAsia" w:ascii="仿宋_GB2312" w:hAnsi="宋体" w:eastAsia="仿宋_GB2312"/>
          <w:sz w:val="24"/>
        </w:rPr>
        <w:t>；</w:t>
      </w:r>
    </w:p>
    <w:p>
      <w:pPr>
        <w:spacing w:line="400" w:lineRule="exact"/>
        <w:ind w:firstLine="480" w:firstLineChars="200"/>
        <w:rPr>
          <w:rFonts w:ascii="黑体" w:hAnsi="黑体" w:eastAsia="黑体"/>
          <w:b/>
          <w:bCs/>
          <w:color w:val="000000"/>
          <w:sz w:val="24"/>
        </w:rPr>
      </w:pPr>
      <w:r>
        <w:rPr>
          <w:rFonts w:hint="eastAsia" w:eastAsia="仿宋_GB2312"/>
          <w:kern w:val="10"/>
          <w:sz w:val="24"/>
        </w:rPr>
        <w:t>2.2工程建设地点：</w:t>
      </w:r>
      <w:r>
        <w:rPr>
          <w:rFonts w:hint="eastAsia" w:eastAsia="仿宋_GB2312"/>
          <w:kern w:val="10"/>
          <w:sz w:val="24"/>
          <w:u w:val="single"/>
        </w:rPr>
        <w:t>海南省海口市</w:t>
      </w:r>
      <w:r>
        <w:rPr>
          <w:rFonts w:hint="eastAsia" w:ascii="仿宋_GB2312" w:eastAsia="仿宋_GB2312"/>
          <w:bCs/>
          <w:sz w:val="24"/>
        </w:rPr>
        <w:t>；</w:t>
      </w:r>
    </w:p>
    <w:p>
      <w:pPr>
        <w:spacing w:line="400" w:lineRule="exact"/>
        <w:ind w:firstLine="480" w:firstLineChars="200"/>
        <w:rPr>
          <w:rFonts w:ascii="仿宋_GB2312" w:hAnsi="仿宋_GB2312" w:eastAsia="仿宋_GB2312" w:cs="仿宋_GB2312"/>
          <w:kern w:val="10"/>
          <w:sz w:val="24"/>
          <w:u w:val="single"/>
        </w:rPr>
      </w:pPr>
      <w:r>
        <w:rPr>
          <w:rFonts w:hint="eastAsia" w:eastAsia="仿宋_GB2312"/>
          <w:kern w:val="10"/>
          <w:sz w:val="24"/>
        </w:rPr>
        <w:t>2.3工程规模、特征：</w:t>
      </w:r>
      <w:r>
        <w:rPr>
          <w:rFonts w:hint="eastAsia" w:ascii="仿宋_GB2312" w:hAnsi="仿宋_GB2312" w:eastAsia="仿宋_GB2312" w:cs="仿宋_GB2312"/>
          <w:sz w:val="24"/>
          <w:u w:val="single"/>
        </w:rPr>
        <w:t>；</w:t>
      </w:r>
    </w:p>
    <w:p>
      <w:pPr>
        <w:spacing w:line="400" w:lineRule="exact"/>
        <w:ind w:firstLine="480" w:firstLineChars="200"/>
        <w:rPr>
          <w:rFonts w:eastAsia="仿宋_GB2312"/>
          <w:kern w:val="10"/>
          <w:sz w:val="24"/>
        </w:rPr>
      </w:pPr>
      <w:r>
        <w:rPr>
          <w:rFonts w:hint="eastAsia" w:ascii="仿宋_GB2312" w:hAnsi="仿宋_GB2312" w:eastAsia="仿宋_GB2312" w:cs="仿宋_GB2312"/>
          <w:kern w:val="10"/>
          <w:sz w:val="24"/>
        </w:rPr>
        <w:t>2.4工程检测任务（内容）与技术要求：受甲方委托，乙方承担工程检测工作，既有路调查应采用资料搜集（包括原建设期、运营期的设计、施工、养护、运营管理等资料）、现场调查、测量、试验检测等手段。既有路调查与评价主要包括路基调查与评价、路面调查与评价、桥涵调查与评价等工作内容</w:t>
      </w:r>
      <w:r>
        <w:rPr>
          <w:rFonts w:hint="eastAsia" w:eastAsia="仿宋_GB2312"/>
          <w:kern w:val="10"/>
          <w:sz w:val="24"/>
        </w:rPr>
        <w:t>，检测工作应满足相关规范及设计要求，服从总体组的统一安排。</w:t>
      </w:r>
    </w:p>
    <w:p>
      <w:pPr>
        <w:spacing w:line="400" w:lineRule="exact"/>
        <w:ind w:firstLine="480" w:firstLineChars="200"/>
        <w:rPr>
          <w:rFonts w:eastAsia="仿宋_GB2312"/>
          <w:kern w:val="10"/>
          <w:sz w:val="24"/>
        </w:rPr>
      </w:pPr>
      <w:r>
        <w:rPr>
          <w:rFonts w:hint="eastAsia" w:eastAsia="仿宋_GB2312"/>
          <w:kern w:val="10"/>
          <w:sz w:val="24"/>
        </w:rPr>
        <w:t>2.5检测工作量：。</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第三条</w:t>
      </w:r>
      <w:r>
        <w:rPr>
          <w:rFonts w:ascii="黑体" w:hAnsi="黑体" w:eastAsia="黑体"/>
          <w:b/>
          <w:bCs/>
          <w:color w:val="000000"/>
          <w:sz w:val="24"/>
        </w:rPr>
        <w:t xml:space="preserve">  </w:t>
      </w:r>
      <w:r>
        <w:rPr>
          <w:rFonts w:hint="eastAsia" w:ascii="黑体" w:hAnsi="黑体" w:eastAsia="黑体"/>
          <w:b/>
          <w:bCs/>
          <w:color w:val="000000"/>
          <w:sz w:val="24"/>
        </w:rPr>
        <w:t>甲方应及时向检测人提供下列文件资料，并对其准确性、可靠性负责。</w:t>
      </w:r>
    </w:p>
    <w:p>
      <w:pPr>
        <w:spacing w:line="400" w:lineRule="exact"/>
        <w:ind w:firstLine="480" w:firstLineChars="200"/>
        <w:rPr>
          <w:rFonts w:eastAsia="仿宋_GB2312"/>
          <w:kern w:val="10"/>
          <w:sz w:val="24"/>
        </w:rPr>
      </w:pPr>
      <w:r>
        <w:rPr>
          <w:rFonts w:hint="eastAsia" w:eastAsia="仿宋_GB2312"/>
          <w:kern w:val="10"/>
          <w:sz w:val="24"/>
        </w:rPr>
        <w:t>3.1 提供检测工作范围，检测技术要求。</w:t>
      </w:r>
    </w:p>
    <w:p>
      <w:pPr>
        <w:spacing w:line="400" w:lineRule="exact"/>
        <w:ind w:firstLine="480" w:firstLineChars="200"/>
        <w:rPr>
          <w:rFonts w:eastAsia="仿宋_GB2312"/>
          <w:kern w:val="10"/>
          <w:sz w:val="24"/>
        </w:rPr>
      </w:pPr>
      <w:r>
        <w:rPr>
          <w:rFonts w:hint="eastAsia" w:eastAsia="仿宋_GB2312"/>
          <w:kern w:val="10"/>
          <w:sz w:val="24"/>
        </w:rPr>
        <w:t>3.2 提供检测工作范围已有的技术资料及预估的检测工作量。</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第四条  乙方向甲方提交检测成果资料并对其质量负责。</w:t>
      </w:r>
    </w:p>
    <w:p>
      <w:pPr>
        <w:spacing w:line="400" w:lineRule="exact"/>
        <w:ind w:firstLine="480" w:firstLineChars="200"/>
        <w:rPr>
          <w:rFonts w:eastAsia="仿宋_GB2312"/>
          <w:bCs/>
          <w:kern w:val="10"/>
          <w:sz w:val="24"/>
        </w:rPr>
      </w:pPr>
      <w:r>
        <w:rPr>
          <w:rFonts w:hint="eastAsia" w:eastAsia="仿宋_GB2312"/>
          <w:bCs/>
          <w:kern w:val="10"/>
          <w:sz w:val="24"/>
        </w:rPr>
        <w:t>4.1乙方负责向甲方提交完整的检测成果资料及电子文件，并按甲方要求的样本格式填写。</w:t>
      </w:r>
    </w:p>
    <w:p>
      <w:pPr>
        <w:spacing w:line="400" w:lineRule="exact"/>
        <w:ind w:firstLine="480" w:firstLineChars="200"/>
        <w:rPr>
          <w:rFonts w:eastAsia="仿宋_GB2312"/>
          <w:bCs/>
          <w:kern w:val="10"/>
          <w:sz w:val="24"/>
        </w:rPr>
      </w:pPr>
      <w:r>
        <w:rPr>
          <w:rFonts w:hint="eastAsia" w:ascii="仿宋_GB2312" w:hAnsi="宋体" w:eastAsia="仿宋_GB2312"/>
          <w:sz w:val="24"/>
        </w:rPr>
        <w:t>4.2甲方按约定的质量要求对检测人提供的成果进行验收，验收形式包括专家审核、会议审核等形式。验收合格后，出具相关验收合格证书。</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第五条  开工及提交检测成果资料的时间</w:t>
      </w:r>
    </w:p>
    <w:p>
      <w:pPr>
        <w:spacing w:line="400" w:lineRule="exact"/>
        <w:ind w:firstLine="425" w:firstLineChars="177"/>
        <w:rPr>
          <w:rFonts w:eastAsia="仿宋_GB2312"/>
          <w:kern w:val="10"/>
          <w:sz w:val="24"/>
        </w:rPr>
      </w:pPr>
      <w:r>
        <w:rPr>
          <w:rFonts w:hint="eastAsia" w:eastAsia="仿宋_GB2312"/>
          <w:kern w:val="10"/>
          <w:sz w:val="24"/>
        </w:rPr>
        <w:t>5.1开工及提交检测成果资料的时间</w:t>
      </w:r>
    </w:p>
    <w:p>
      <w:pPr>
        <w:spacing w:line="400" w:lineRule="exact"/>
        <w:ind w:firstLine="425" w:firstLineChars="177"/>
        <w:rPr>
          <w:rFonts w:eastAsia="仿宋_GB2312"/>
          <w:kern w:val="10"/>
          <w:sz w:val="24"/>
        </w:rPr>
      </w:pPr>
      <w:r>
        <w:rPr>
          <w:rFonts w:hint="eastAsia" w:eastAsia="仿宋_GB2312"/>
          <w:kern w:val="10"/>
          <w:sz w:val="24"/>
        </w:rPr>
        <w:t>5.1.1</w:t>
      </w:r>
      <w:r>
        <w:rPr>
          <w:rFonts w:eastAsia="仿宋_GB2312"/>
          <w:sz w:val="24"/>
        </w:rPr>
        <w:t>计划*月**日进场，开始检测工作</w:t>
      </w:r>
      <w:r>
        <w:rPr>
          <w:rFonts w:hint="eastAsia" w:eastAsia="仿宋_GB2312"/>
          <w:sz w:val="24"/>
        </w:rPr>
        <w:t>，</w:t>
      </w:r>
      <w:r>
        <w:rPr>
          <w:rFonts w:hint="eastAsia" w:eastAsia="仿宋_GB2312"/>
          <w:kern w:val="10"/>
          <w:sz w:val="24"/>
        </w:rPr>
        <w:t>检测过程中，乙方根据甲方要求陆续提供中间成果报告。</w:t>
      </w:r>
      <w:r>
        <w:rPr>
          <w:rFonts w:eastAsia="仿宋_GB2312"/>
          <w:sz w:val="24"/>
        </w:rPr>
        <w:t>*月**日完成外业检测工作，*月**日</w:t>
      </w:r>
      <w:r>
        <w:rPr>
          <w:rFonts w:hint="eastAsia" w:eastAsia="仿宋_GB2312"/>
          <w:sz w:val="24"/>
        </w:rPr>
        <w:t>前</w:t>
      </w:r>
      <w:r>
        <w:rPr>
          <w:rFonts w:eastAsia="仿宋_GB2312"/>
          <w:sz w:val="24"/>
        </w:rPr>
        <w:t>完成检测报告</w:t>
      </w:r>
      <w:r>
        <w:rPr>
          <w:rFonts w:hint="eastAsia" w:eastAsia="仿宋_GB2312"/>
          <w:sz w:val="24"/>
        </w:rPr>
        <w:t>送审稿</w:t>
      </w:r>
      <w:r>
        <w:rPr>
          <w:rFonts w:hint="eastAsia" w:eastAsia="仿宋_GB2312"/>
          <w:kern w:val="10"/>
          <w:sz w:val="24"/>
        </w:rPr>
        <w:t>。</w:t>
      </w:r>
    </w:p>
    <w:p>
      <w:pPr>
        <w:spacing w:line="400" w:lineRule="exact"/>
        <w:ind w:firstLine="425" w:firstLineChars="177"/>
        <w:rPr>
          <w:rFonts w:eastAsia="仿宋_GB2312"/>
          <w:kern w:val="10"/>
          <w:sz w:val="24"/>
        </w:rPr>
      </w:pPr>
      <w:r>
        <w:rPr>
          <w:rFonts w:hint="eastAsia" w:eastAsia="仿宋_GB2312"/>
          <w:kern w:val="10"/>
          <w:sz w:val="24"/>
        </w:rPr>
        <w:t>5.1.2检测工作有效期限以本合同规定的时间为准，如遇特殊情况（设计变更、工作量变化、不可抗力影响以及非检测人原因造成的停、窝工等）时，工期顺延。</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第六条 检测费用及付费方式</w:t>
      </w:r>
    </w:p>
    <w:p>
      <w:pPr>
        <w:spacing w:line="400" w:lineRule="exact"/>
        <w:ind w:firstLine="426" w:firstLineChars="177"/>
        <w:rPr>
          <w:rFonts w:ascii="黑体" w:hAnsi="黑体" w:eastAsia="黑体"/>
          <w:b/>
          <w:bCs/>
          <w:color w:val="000000"/>
          <w:sz w:val="24"/>
        </w:rPr>
      </w:pPr>
      <w:r>
        <w:rPr>
          <w:rFonts w:hint="eastAsia" w:eastAsia="仿宋_GB2312"/>
          <w:b/>
          <w:kern w:val="10"/>
          <w:sz w:val="24"/>
        </w:rPr>
        <w:t>6.1</w:t>
      </w:r>
      <w:r>
        <w:rPr>
          <w:rFonts w:hint="eastAsia" w:ascii="黑体" w:hAnsi="黑体" w:eastAsia="黑体"/>
          <w:b/>
          <w:bCs/>
          <w:color w:val="000000"/>
          <w:sz w:val="24"/>
        </w:rPr>
        <w:t>检测工作量及费用</w:t>
      </w:r>
    </w:p>
    <w:p>
      <w:pPr>
        <w:spacing w:line="400" w:lineRule="exact"/>
        <w:ind w:firstLine="425" w:firstLineChars="177"/>
        <w:rPr>
          <w:rFonts w:eastAsia="仿宋_GB2312"/>
          <w:kern w:val="10"/>
          <w:sz w:val="24"/>
        </w:rPr>
      </w:pPr>
      <w:r>
        <w:rPr>
          <w:rFonts w:hint="eastAsia" w:eastAsia="仿宋_GB2312"/>
          <w:kern w:val="10"/>
          <w:sz w:val="24"/>
        </w:rPr>
        <w:t>本项目检测合同价为</w:t>
      </w:r>
      <w:r>
        <w:rPr>
          <w:rFonts w:hint="eastAsia" w:eastAsia="仿宋_GB2312"/>
          <w:kern w:val="10"/>
          <w:sz w:val="24"/>
          <w:u w:val="single"/>
        </w:rPr>
        <w:t>人民币（大写）（¥0.00），</w:t>
      </w:r>
      <w:r>
        <w:rPr>
          <w:rFonts w:hint="eastAsia" w:eastAsia="仿宋_GB2312"/>
          <w:kern w:val="10"/>
          <w:sz w:val="24"/>
        </w:rPr>
        <w:t>且已包含人员差旅费、食宿费，检测设备、交通车辆、检测车辆（如路面多功能测试车、自动弯沉车、平整度测试车、地质雷达测试车、桥梁检测车等）台班费用。检测工作完成后，若实际完成的工作量与合同有偏差，最终的合同金额应以单价</w:t>
      </w:r>
      <w:r>
        <w:rPr>
          <w:rFonts w:ascii="Arial" w:hAnsi="Arial" w:eastAsia="仿宋_GB2312" w:cs="Arial"/>
          <w:kern w:val="10"/>
          <w:sz w:val="24"/>
        </w:rPr>
        <w:t>×</w:t>
      </w:r>
      <w:r>
        <w:rPr>
          <w:rFonts w:hint="eastAsia" w:eastAsia="仿宋_GB2312"/>
          <w:kern w:val="10"/>
          <w:sz w:val="24"/>
        </w:rPr>
        <w:t>实际工作量计算为准。</w:t>
      </w:r>
    </w:p>
    <w:p>
      <w:pPr>
        <w:spacing w:line="400" w:lineRule="exact"/>
        <w:rPr>
          <w:rFonts w:eastAsia="仿宋_GB2312"/>
          <w:kern w:val="10"/>
          <w:sz w:val="24"/>
        </w:rPr>
      </w:pPr>
      <w:r>
        <w:rPr>
          <w:rFonts w:hint="eastAsia" w:eastAsia="仿宋_GB2312"/>
          <w:kern w:val="10"/>
          <w:sz w:val="24"/>
        </w:rPr>
        <w:t>检测项目单价、数量</w:t>
      </w:r>
    </w:p>
    <w:p>
      <w:pPr>
        <w:pStyle w:val="2"/>
        <w:rPr>
          <w:rFonts w:eastAsia="仿宋_GB2312"/>
          <w:kern w:val="10"/>
          <w:sz w:val="24"/>
        </w:rPr>
      </w:pPr>
    </w:p>
    <w:tbl>
      <w:tblPr>
        <w:tblW w:w="8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0"/>
        <w:gridCol w:w="960"/>
        <w:gridCol w:w="2398"/>
        <w:gridCol w:w="1222"/>
        <w:gridCol w:w="874"/>
        <w:gridCol w:w="944"/>
        <w:gridCol w:w="10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8" w:hRule="atLeast"/>
        </w:trPr>
        <w:tc>
          <w:tcPr>
            <w:tcW w:w="192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检测类别</w:t>
            </w:r>
          </w:p>
        </w:tc>
        <w:tc>
          <w:tcPr>
            <w:tcW w:w="2398"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检测内容</w:t>
            </w:r>
          </w:p>
        </w:tc>
        <w:tc>
          <w:tcPr>
            <w:tcW w:w="122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单位</w:t>
            </w:r>
          </w:p>
        </w:tc>
        <w:tc>
          <w:tcPr>
            <w:tcW w:w="87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数量</w:t>
            </w:r>
          </w:p>
        </w:tc>
        <w:tc>
          <w:tcPr>
            <w:tcW w:w="944"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单价（元）</w:t>
            </w:r>
          </w:p>
        </w:tc>
        <w:tc>
          <w:tcPr>
            <w:tcW w:w="106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等线" w:eastAsia="仿宋_GB2312" w:cs="仿宋_GB2312"/>
                <w:b/>
                <w:bCs/>
                <w:color w:val="000000"/>
                <w:szCs w:val="21"/>
              </w:rPr>
            </w:pPr>
            <w:r>
              <w:rPr>
                <w:rFonts w:hint="eastAsia" w:ascii="仿宋_GB2312" w:hAnsi="等线" w:eastAsia="仿宋_GB2312" w:cs="仿宋_GB2312"/>
                <w:b/>
                <w:bCs/>
                <w:color w:val="000000"/>
                <w:kern w:val="0"/>
                <w:szCs w:val="21"/>
              </w:rPr>
              <w:t>沿线设施检测</w:t>
            </w:r>
          </w:p>
        </w:tc>
        <w:tc>
          <w:tcPr>
            <w:tcW w:w="2398"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沿线设施技术状况</w:t>
            </w:r>
          </w:p>
        </w:tc>
        <w:tc>
          <w:tcPr>
            <w:tcW w:w="122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公里</w:t>
            </w:r>
          </w:p>
        </w:tc>
        <w:tc>
          <w:tcPr>
            <w:tcW w:w="874"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kern w:val="0"/>
                <w:szCs w:val="21"/>
              </w:rPr>
            </w:pPr>
            <w:r>
              <w:rPr>
                <w:rFonts w:ascii="仿宋_GB2312" w:hAnsi="等线" w:eastAsia="仿宋_GB2312" w:cs="仿宋_GB2312"/>
                <w:color w:val="000000"/>
                <w:kern w:val="0"/>
                <w:szCs w:val="21"/>
              </w:rPr>
              <w:t>15.03</w:t>
            </w:r>
          </w:p>
        </w:tc>
        <w:tc>
          <w:tcPr>
            <w:tcW w:w="944" w:type="dxa"/>
            <w:tcBorders>
              <w:top w:val="nil"/>
              <w:left w:val="nil"/>
              <w:bottom w:val="single" w:color="000000" w:sz="8" w:space="0"/>
              <w:right w:val="single" w:color="000000" w:sz="8" w:space="0"/>
            </w:tcBorders>
            <w:vAlign w:val="center"/>
          </w:tcPr>
          <w:p>
            <w:pPr>
              <w:widowControl/>
              <w:jc w:val="center"/>
              <w:rPr>
                <w:rFonts w:ascii="仿宋_GB2312" w:hAnsi="等线" w:eastAsia="仿宋_GB2312"/>
                <w:color w:val="000000"/>
                <w:kern w:val="0"/>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等线" w:eastAsia="仿宋_GB2312" w:cs="仿宋_GB2312"/>
                <w:b/>
                <w:bCs/>
                <w:color w:val="000000"/>
                <w:szCs w:val="21"/>
              </w:rPr>
            </w:pPr>
            <w:r>
              <w:rPr>
                <w:rFonts w:hint="eastAsia" w:ascii="仿宋_GB2312" w:hAnsi="等线" w:eastAsia="仿宋_GB2312" w:cs="仿宋_GB2312"/>
                <w:b/>
                <w:bCs/>
                <w:color w:val="000000"/>
                <w:kern w:val="0"/>
                <w:szCs w:val="21"/>
              </w:rPr>
              <w:t>路基工程</w:t>
            </w:r>
          </w:p>
        </w:tc>
        <w:tc>
          <w:tcPr>
            <w:tcW w:w="960"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现场检测</w:t>
            </w:r>
          </w:p>
        </w:tc>
        <w:tc>
          <w:tcPr>
            <w:tcW w:w="2398"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路基技术状况</w:t>
            </w:r>
          </w:p>
        </w:tc>
        <w:tc>
          <w:tcPr>
            <w:tcW w:w="122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公里</w:t>
            </w:r>
          </w:p>
        </w:tc>
        <w:tc>
          <w:tcPr>
            <w:tcW w:w="874" w:type="dxa"/>
            <w:tcBorders>
              <w:top w:val="nil"/>
              <w:left w:val="nil"/>
              <w:bottom w:val="single" w:color="000000" w:sz="8" w:space="0"/>
              <w:right w:val="single" w:color="000000" w:sz="8" w:space="0"/>
            </w:tcBorders>
            <w:vAlign w:val="center"/>
          </w:tcPr>
          <w:p>
            <w:pPr>
              <w:jc w:val="center"/>
              <w:rPr>
                <w:rFonts w:ascii="仿宋_GB2312" w:hAnsi="等线" w:eastAsia="仿宋_GB2312"/>
                <w:color w:val="000000"/>
                <w:szCs w:val="21"/>
              </w:rPr>
            </w:pPr>
            <w:r>
              <w:rPr>
                <w:rFonts w:hint="eastAsia" w:ascii="仿宋_GB2312" w:hAnsi="等线" w:eastAsia="仿宋_GB2312"/>
                <w:color w:val="000000"/>
                <w:szCs w:val="21"/>
              </w:rPr>
              <w:t>15.03</w:t>
            </w:r>
          </w:p>
        </w:tc>
        <w:tc>
          <w:tcPr>
            <w:tcW w:w="944"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restart"/>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室内试验</w:t>
            </w: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液塑限、塑性指数</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jc w:val="center"/>
              <w:rPr>
                <w:rFonts w:ascii="仿宋_GB2312" w:hAnsi="等线" w:eastAsia="仿宋_GB2312"/>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颗粒分析</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jc w:val="center"/>
              <w:rPr>
                <w:rFonts w:ascii="仿宋_GB2312" w:hAnsi="等线" w:eastAsia="仿宋_GB2312"/>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稠度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auto" w:fill="auto"/>
            <w:vAlign w:val="center"/>
          </w:tcPr>
          <w:p>
            <w:pPr>
              <w:jc w:val="center"/>
              <w:rPr>
                <w:rFonts w:ascii="仿宋_GB2312" w:hAnsi="等线" w:eastAsia="仿宋_GB2312"/>
                <w:color w:val="000000"/>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自由膨胀率</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auto" w:fill="auto"/>
            <w:vAlign w:val="center"/>
          </w:tcPr>
          <w:p>
            <w:pPr>
              <w:jc w:val="center"/>
              <w:rPr>
                <w:rFonts w:ascii="仿宋_GB2312" w:hAnsi="等线" w:eastAsia="仿宋_GB2312"/>
                <w:color w:val="000000"/>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szCs w:val="21"/>
              </w:rPr>
            </w:pPr>
            <w:r>
              <w:rPr>
                <w:rFonts w:hint="eastAsia" w:ascii="宋体" w:hAnsi="宋体" w:cs="宋体"/>
                <w:kern w:val="0"/>
                <w:szCs w:val="21"/>
              </w:rPr>
              <w:t>击实</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874" w:type="dxa"/>
            <w:tcBorders>
              <w:top w:val="nil"/>
              <w:left w:val="nil"/>
              <w:bottom w:val="single" w:color="000000" w:sz="8" w:space="0"/>
              <w:right w:val="single" w:color="000000" w:sz="8" w:space="0"/>
            </w:tcBorders>
            <w:shd w:val="clear" w:color="auto" w:fill="auto"/>
            <w:vAlign w:val="center"/>
          </w:tcPr>
          <w:p>
            <w:pPr>
              <w:jc w:val="center"/>
              <w:rPr>
                <w:rFonts w:ascii="仿宋_GB2312" w:hAnsi="等线" w:eastAsia="仿宋_GB2312"/>
                <w:color w:val="000000"/>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000000" w:sz="8" w:space="0"/>
              <w:bottom w:val="single" w:color="000000" w:sz="8" w:space="0"/>
              <w:right w:val="single" w:color="auto" w:sz="8" w:space="0"/>
            </w:tcBorders>
            <w:shd w:val="clear" w:color="auto" w:fill="auto"/>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szCs w:val="21"/>
              </w:rPr>
            </w:pPr>
          </w:p>
        </w:tc>
        <w:tc>
          <w:tcPr>
            <w:tcW w:w="2398"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等线" w:hAnsi="等线" w:eastAsia="等线" w:cs="等线"/>
                <w:szCs w:val="21"/>
              </w:rPr>
            </w:pPr>
            <w:r>
              <w:rPr>
                <w:rFonts w:ascii="等线" w:hAnsi="等线" w:eastAsia="等线" w:cs="等线"/>
                <w:kern w:val="0"/>
                <w:szCs w:val="21"/>
              </w:rPr>
              <w:t>CBR</w:t>
            </w:r>
          </w:p>
        </w:tc>
        <w:tc>
          <w:tcPr>
            <w:tcW w:w="122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jc w:val="center"/>
              <w:rPr>
                <w:rFonts w:ascii="仿宋_GB2312" w:hAnsi="等线" w:eastAsia="仿宋_GB2312"/>
                <w:szCs w:val="21"/>
              </w:rPr>
            </w:pPr>
            <w:r>
              <w:rPr>
                <w:rFonts w:hint="eastAsia" w:ascii="仿宋_GB2312" w:hAnsi="等线" w:eastAsia="仿宋_GB2312"/>
                <w:szCs w:val="21"/>
              </w:rPr>
              <w:t>4</w:t>
            </w:r>
          </w:p>
        </w:tc>
        <w:tc>
          <w:tcPr>
            <w:tcW w:w="944"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restart"/>
            <w:tcBorders>
              <w:top w:val="single" w:color="000000" w:sz="8" w:space="0"/>
              <w:left w:val="single" w:color="auto" w:sz="8" w:space="0"/>
              <w:bottom w:val="single" w:color="000000" w:sz="8" w:space="0"/>
              <w:right w:val="single" w:color="auto" w:sz="8" w:space="0"/>
            </w:tcBorders>
            <w:shd w:val="clear" w:color="000000" w:fill="FFFFFF"/>
            <w:vAlign w:val="center"/>
          </w:tcPr>
          <w:p>
            <w:pPr>
              <w:widowControl/>
              <w:jc w:val="center"/>
              <w:textAlignment w:val="center"/>
              <w:rPr>
                <w:rFonts w:ascii="仿宋_GB2312" w:hAnsi="等线" w:eastAsia="仿宋_GB2312" w:cs="仿宋_GB2312"/>
                <w:b/>
                <w:bCs/>
                <w:color w:val="000000"/>
                <w:szCs w:val="21"/>
              </w:rPr>
            </w:pPr>
            <w:r>
              <w:rPr>
                <w:rFonts w:hint="eastAsia" w:ascii="仿宋_GB2312" w:hAnsi="等线" w:eastAsia="仿宋_GB2312" w:cs="仿宋_GB2312"/>
                <w:b/>
                <w:bCs/>
                <w:color w:val="000000"/>
                <w:kern w:val="0"/>
                <w:szCs w:val="21"/>
              </w:rPr>
              <w:t>路面工程</w:t>
            </w:r>
          </w:p>
        </w:tc>
        <w:tc>
          <w:tcPr>
            <w:tcW w:w="960" w:type="dxa"/>
            <w:vMerge w:val="restart"/>
            <w:tcBorders>
              <w:top w:val="single" w:color="000000" w:sz="8" w:space="0"/>
              <w:left w:val="nil"/>
              <w:bottom w:val="single" w:color="000000" w:sz="8" w:space="0"/>
              <w:right w:val="single" w:color="auto"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现场检测</w:t>
            </w:r>
          </w:p>
        </w:tc>
        <w:tc>
          <w:tcPr>
            <w:tcW w:w="2398"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破损</w:t>
            </w:r>
          </w:p>
        </w:tc>
        <w:tc>
          <w:tcPr>
            <w:tcW w:w="122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rPr>
                <w:rFonts w:ascii="仿宋_GB2312" w:hAnsi="等线" w:eastAsia="仿宋_GB2312"/>
                <w:szCs w:val="21"/>
              </w:rPr>
            </w:pPr>
            <w:r>
              <w:rPr>
                <w:rFonts w:hint="eastAsia" w:ascii="仿宋_GB2312" w:hAnsi="等线" w:eastAsia="仿宋_GB2312"/>
                <w:szCs w:val="21"/>
              </w:rPr>
              <w:t>30.06</w:t>
            </w:r>
          </w:p>
        </w:tc>
        <w:tc>
          <w:tcPr>
            <w:tcW w:w="9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平整度</w:t>
            </w:r>
          </w:p>
        </w:tc>
        <w:tc>
          <w:tcPr>
            <w:tcW w:w="1222"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single" w:color="000000" w:sz="8" w:space="0"/>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single" w:color="000000" w:sz="8" w:space="0"/>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single" w:color="000000" w:sz="8" w:space="0"/>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车辙</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磨耗</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跳车指数</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激光弯沉</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落锤弯沉</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jc w:val="center"/>
            </w:pPr>
            <w:r>
              <w:rPr>
                <w:rFonts w:hint="eastAsia" w:ascii="仿宋_GB2312" w:hAnsi="等线" w:eastAsia="仿宋_GB2312"/>
                <w:szCs w:val="21"/>
              </w:rPr>
              <w:t>30.06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雷达测厚</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szCs w:val="21"/>
              </w:rPr>
              <w:t>15.03</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三维雷达</w:t>
            </w:r>
          </w:p>
        </w:tc>
        <w:tc>
          <w:tcPr>
            <w:tcW w:w="1222"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kern w:val="0"/>
                <w:szCs w:val="21"/>
              </w:rPr>
              <w:t>车道公里</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15.03</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路基取芯（取土层）</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7</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路床压实度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现场检测回弹模量</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olor w:val="000000"/>
                <w:szCs w:val="21"/>
              </w:rPr>
              <w:t>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restart"/>
            <w:tcBorders>
              <w:top w:val="single" w:color="000000" w:sz="8" w:space="0"/>
              <w:left w:val="nil"/>
              <w:bottom w:val="single" w:color="000000" w:sz="8" w:space="0"/>
              <w:right w:val="single" w:color="auto"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室内试验</w:t>
            </w: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路面取芯</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14</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芯样劈裂强度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芯样无侧限抗压强度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抽提筛分</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沥青回收</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芯样密度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针入度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软化点</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延度</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针片状</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960" w:type="dxa"/>
            <w:vMerge w:val="continue"/>
            <w:tcBorders>
              <w:top w:val="single" w:color="000000" w:sz="8" w:space="0"/>
              <w:left w:val="single" w:color="auto" w:sz="8" w:space="0"/>
              <w:bottom w:val="single" w:color="000000" w:sz="8" w:space="0"/>
              <w:right w:val="single" w:color="auto" w:sz="8" w:space="0"/>
            </w:tcBorders>
            <w:shd w:val="clear" w:color="000000" w:fill="FFFFFF"/>
            <w:vAlign w:val="center"/>
          </w:tcPr>
          <w:p>
            <w:pPr>
              <w:jc w:val="center"/>
              <w:rPr>
                <w:rFonts w:ascii="仿宋_GB2312" w:hAnsi="等线" w:eastAsia="仿宋_GB2312" w:cs="仿宋_GB2312"/>
                <w:b/>
                <w:bCs/>
                <w:color w:val="000000"/>
                <w:szCs w:val="21"/>
              </w:rPr>
            </w:pPr>
          </w:p>
        </w:tc>
        <w:tc>
          <w:tcPr>
            <w:tcW w:w="960" w:type="dxa"/>
            <w:vMerge w:val="continue"/>
            <w:tcBorders>
              <w:top w:val="single" w:color="000000" w:sz="8" w:space="0"/>
              <w:left w:val="nil"/>
              <w:bottom w:val="single" w:color="000000" w:sz="8" w:space="0"/>
              <w:right w:val="single" w:color="auto" w:sz="8" w:space="0"/>
            </w:tcBorders>
            <w:shd w:val="clear" w:color="000000" w:fill="FFFFFF"/>
            <w:vAlign w:val="center"/>
          </w:tcPr>
          <w:p>
            <w:pPr>
              <w:jc w:val="center"/>
              <w:rPr>
                <w:rFonts w:ascii="仿宋_GB2312" w:hAnsi="等线" w:eastAsia="仿宋_GB2312" w:cs="仿宋_GB2312"/>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再生料配合比</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个</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restart"/>
            <w:tcBorders>
              <w:top w:val="single" w:color="000000" w:sz="8" w:space="0"/>
              <w:left w:val="single" w:color="auto"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b/>
                <w:bCs/>
                <w:color w:val="000000"/>
                <w:szCs w:val="21"/>
              </w:rPr>
            </w:pPr>
            <w:r>
              <w:rPr>
                <w:rFonts w:hint="eastAsia" w:ascii="仿宋_GB2312" w:hAnsi="等线" w:eastAsia="仿宋_GB2312" w:cs="仿宋_GB2312"/>
                <w:b/>
                <w:bCs/>
                <w:color w:val="000000"/>
                <w:kern w:val="0"/>
                <w:szCs w:val="21"/>
              </w:rPr>
              <w:t>桥涵工程</w:t>
            </w: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桥梁定检</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m</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rPr>
                <w:rFonts w:ascii="仿宋_GB2312" w:hAnsi="等线" w:eastAsia="仿宋_GB2312" w:cs="仿宋_GB2312"/>
                <w:kern w:val="0"/>
                <w:szCs w:val="21"/>
              </w:rPr>
            </w:pPr>
            <w:r>
              <w:rPr>
                <w:rFonts w:hint="eastAsia" w:ascii="仿宋_GB2312" w:hAnsi="等线" w:eastAsia="仿宋_GB2312"/>
                <w:szCs w:val="21"/>
              </w:rPr>
              <w:t>48</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大桥混凝土参数</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座</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中小桥混凝土回弹强度等实体参数</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座</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pPr>
            <w:r>
              <w:rPr>
                <w:rFonts w:hint="eastAsia" w:ascii="仿宋_GB2312" w:hAnsi="等线" w:eastAsia="仿宋_GB2312"/>
                <w:szCs w:val="21"/>
              </w:rPr>
              <w:t>2</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大桥结构计算</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座</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中小桥结构计算</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座</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水下桩基检测（群桩）</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根</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水下桩基检测（单桩）</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根</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0</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auto" w:sz="8"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b/>
                <w:bCs/>
                <w:color w:val="000000"/>
                <w:szCs w:val="21"/>
              </w:rPr>
            </w:pPr>
          </w:p>
        </w:tc>
        <w:tc>
          <w:tcPr>
            <w:tcW w:w="2398"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涵洞评价</w:t>
            </w:r>
          </w:p>
        </w:tc>
        <w:tc>
          <w:tcPr>
            <w:tcW w:w="122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r>
              <w:rPr>
                <w:rFonts w:hint="eastAsia" w:ascii="仿宋_GB2312" w:hAnsi="等线" w:eastAsia="仿宋_GB2312" w:cs="仿宋_GB2312"/>
                <w:kern w:val="0"/>
                <w:szCs w:val="21"/>
              </w:rPr>
              <w:t>道</w:t>
            </w:r>
          </w:p>
        </w:tc>
        <w:tc>
          <w:tcPr>
            <w:tcW w:w="87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szCs w:val="21"/>
              </w:rPr>
              <w:t>16</w:t>
            </w:r>
          </w:p>
        </w:tc>
        <w:tc>
          <w:tcPr>
            <w:tcW w:w="944"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szCs w:val="21"/>
              </w:rPr>
            </w:pPr>
          </w:p>
        </w:tc>
        <w:tc>
          <w:tcPr>
            <w:tcW w:w="1062" w:type="dxa"/>
            <w:tcBorders>
              <w:top w:val="nil"/>
              <w:left w:val="nil"/>
              <w:bottom w:val="single" w:color="000000" w:sz="8" w:space="0"/>
              <w:right w:val="single" w:color="000000" w:sz="8" w:space="0"/>
            </w:tcBorders>
            <w:vAlign w:val="center"/>
          </w:tcPr>
          <w:p>
            <w:pPr>
              <w:widowControl/>
              <w:jc w:val="center"/>
              <w:textAlignment w:val="center"/>
              <w:rPr>
                <w:rFonts w:ascii="仿宋_GB2312" w:hAnsi="等线" w:eastAsia="仿宋_GB2312" w:cs="仿宋_GB2312"/>
                <w:color w:val="00000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0" w:hRule="atLeast"/>
        </w:trPr>
        <w:tc>
          <w:tcPr>
            <w:tcW w:w="1920" w:type="dxa"/>
            <w:gridSpan w:val="2"/>
            <w:vMerge w:val="restart"/>
            <w:tcBorders>
              <w:top w:val="single" w:color="000000" w:sz="8" w:space="0"/>
              <w:left w:val="single" w:color="000000" w:sz="4"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宋体" w:hAnsi="宋体" w:cs="宋体"/>
                <w:color w:val="000000"/>
                <w:kern w:val="0"/>
                <w:szCs w:val="21"/>
              </w:rPr>
              <w:t>安全封控</w:t>
            </w:r>
          </w:p>
        </w:tc>
        <w:tc>
          <w:tcPr>
            <w:tcW w:w="2398" w:type="dxa"/>
            <w:tcBorders>
              <w:top w:val="nil"/>
              <w:left w:val="nil"/>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落锤弯沉、桥检、取芯封控费</w:t>
            </w:r>
          </w:p>
        </w:tc>
        <w:tc>
          <w:tcPr>
            <w:tcW w:w="1222" w:type="dxa"/>
            <w:tcBorders>
              <w:top w:val="nil"/>
              <w:left w:val="nil"/>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宋体" w:hAnsi="宋体" w:cs="宋体"/>
                <w:kern w:val="0"/>
                <w:szCs w:val="21"/>
              </w:rPr>
              <w:t>组/天</w:t>
            </w:r>
          </w:p>
        </w:tc>
        <w:tc>
          <w:tcPr>
            <w:tcW w:w="874" w:type="dxa"/>
            <w:tcBorders>
              <w:top w:val="nil"/>
              <w:left w:val="nil"/>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szCs w:val="21"/>
              </w:rPr>
              <w:t>6</w:t>
            </w:r>
          </w:p>
        </w:tc>
        <w:tc>
          <w:tcPr>
            <w:tcW w:w="944" w:type="dxa"/>
            <w:tcBorders>
              <w:top w:val="nil"/>
              <w:left w:val="nil"/>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p>
        </w:tc>
        <w:tc>
          <w:tcPr>
            <w:tcW w:w="1062" w:type="dxa"/>
            <w:tcBorders>
              <w:top w:val="nil"/>
              <w:left w:val="nil"/>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2" w:hRule="atLeast"/>
        </w:trPr>
        <w:tc>
          <w:tcPr>
            <w:tcW w:w="1920" w:type="dxa"/>
            <w:gridSpan w:val="2"/>
            <w:vMerge w:val="continue"/>
            <w:tcBorders>
              <w:top w:val="single" w:color="auto" w:sz="8" w:space="0"/>
              <w:left w:val="single" w:color="000000" w:sz="4" w:space="0"/>
              <w:bottom w:val="single" w:color="auto" w:sz="8" w:space="0"/>
              <w:right w:val="single" w:color="000000" w:sz="8" w:space="0"/>
            </w:tcBorders>
            <w:shd w:val="clear" w:color="000000" w:fill="FFFFFF"/>
            <w:vAlign w:val="center"/>
          </w:tcPr>
          <w:p>
            <w:pPr>
              <w:jc w:val="center"/>
              <w:rPr>
                <w:rFonts w:ascii="仿宋_GB2312" w:hAnsi="等线" w:eastAsia="仿宋_GB2312" w:cs="仿宋_GB2312"/>
                <w:color w:val="000000"/>
                <w:kern w:val="0"/>
                <w:szCs w:val="21"/>
              </w:rPr>
            </w:pPr>
          </w:p>
        </w:tc>
        <w:tc>
          <w:tcPr>
            <w:tcW w:w="2398" w:type="dxa"/>
            <w:tcBorders>
              <w:top w:val="single" w:color="000000" w:sz="8" w:space="0"/>
              <w:left w:val="single" w:color="000000" w:sz="8" w:space="0"/>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宋体" w:hAnsi="宋体" w:cs="宋体"/>
                <w:color w:val="000000"/>
                <w:kern w:val="0"/>
                <w:szCs w:val="21"/>
              </w:rPr>
              <w:t>检测回弹模量封控开挖回填</w:t>
            </w:r>
          </w:p>
        </w:tc>
        <w:tc>
          <w:tcPr>
            <w:tcW w:w="1222" w:type="dxa"/>
            <w:tcBorders>
              <w:top w:val="single" w:color="000000" w:sz="8" w:space="0"/>
              <w:left w:val="single" w:color="000000" w:sz="8" w:space="0"/>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个</w:t>
            </w:r>
          </w:p>
        </w:tc>
        <w:tc>
          <w:tcPr>
            <w:tcW w:w="874" w:type="dxa"/>
            <w:tcBorders>
              <w:top w:val="single" w:color="000000" w:sz="8" w:space="0"/>
              <w:left w:val="single" w:color="000000" w:sz="8" w:space="0"/>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szCs w:val="21"/>
              </w:rPr>
              <w:t>4</w:t>
            </w:r>
          </w:p>
        </w:tc>
        <w:tc>
          <w:tcPr>
            <w:tcW w:w="944" w:type="dxa"/>
            <w:tcBorders>
              <w:top w:val="single" w:color="000000" w:sz="8" w:space="0"/>
              <w:left w:val="single" w:color="000000" w:sz="8" w:space="0"/>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p>
        </w:tc>
        <w:tc>
          <w:tcPr>
            <w:tcW w:w="1062" w:type="dxa"/>
            <w:tcBorders>
              <w:top w:val="single" w:color="000000" w:sz="8" w:space="0"/>
              <w:left w:val="single" w:color="000000" w:sz="8" w:space="0"/>
              <w:bottom w:val="single" w:color="000000" w:sz="8" w:space="0"/>
              <w:right w:val="single" w:color="000000" w:sz="8"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88" w:hRule="atLeast"/>
        </w:trPr>
        <w:tc>
          <w:tcPr>
            <w:tcW w:w="1920" w:type="dxa"/>
            <w:gridSpan w:val="2"/>
            <w:tcBorders>
              <w:top w:val="single" w:color="auto" w:sz="8" w:space="0"/>
              <w:left w:val="single" w:color="000000" w:sz="4" w:space="0"/>
              <w:bottom w:val="single" w:color="000000" w:sz="8" w:space="0"/>
              <w:right w:val="single" w:color="000000" w:sz="8" w:space="0"/>
            </w:tcBorders>
            <w:shd w:val="clear" w:color="000000" w:fill="FFFFFF"/>
            <w:vAlign w:val="center"/>
          </w:tcPr>
          <w:p>
            <w:pPr>
              <w:jc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总价</w:t>
            </w:r>
          </w:p>
        </w:tc>
        <w:tc>
          <w:tcPr>
            <w:tcW w:w="6500" w:type="dxa"/>
            <w:gridSpan w:val="5"/>
            <w:tcBorders>
              <w:top w:val="single" w:color="000000" w:sz="8" w:space="0"/>
              <w:left w:val="single" w:color="000000" w:sz="8" w:space="0"/>
              <w:bottom w:val="single" w:color="000000" w:sz="8" w:space="0"/>
              <w:right w:val="single" w:color="000000" w:sz="8" w:space="0"/>
            </w:tcBorders>
            <w:shd w:val="clear" w:color="000000" w:fill="auto"/>
            <w:vAlign w:val="center"/>
          </w:tcPr>
          <w:p>
            <w:pPr>
              <w:widowControl/>
              <w:jc w:val="center"/>
              <w:textAlignment w:val="center"/>
              <w:rPr>
                <w:rFonts w:ascii="仿宋_GB2312" w:hAnsi="等线" w:eastAsia="仿宋_GB2312" w:cs="仿宋_GB2312"/>
                <w:color w:val="000000"/>
                <w:kern w:val="0"/>
                <w:szCs w:val="21"/>
              </w:rPr>
            </w:pPr>
          </w:p>
        </w:tc>
      </w:tr>
    </w:tbl>
    <w:p>
      <w:pPr>
        <w:spacing w:line="400" w:lineRule="exact"/>
        <w:ind w:firstLine="426" w:firstLineChars="177"/>
        <w:rPr>
          <w:rFonts w:eastAsia="仿宋_GB2312"/>
          <w:b/>
          <w:kern w:val="10"/>
          <w:sz w:val="24"/>
        </w:rPr>
      </w:pPr>
    </w:p>
    <w:p>
      <w:pPr>
        <w:spacing w:line="400" w:lineRule="exact"/>
        <w:ind w:firstLine="426" w:firstLineChars="177"/>
        <w:rPr>
          <w:rFonts w:eastAsia="仿宋_GB2312"/>
          <w:b/>
          <w:kern w:val="10"/>
          <w:sz w:val="24"/>
        </w:rPr>
      </w:pPr>
      <w:r>
        <w:rPr>
          <w:rFonts w:hint="eastAsia" w:eastAsia="仿宋_GB2312"/>
          <w:b/>
          <w:kern w:val="10"/>
          <w:sz w:val="24"/>
        </w:rPr>
        <w:t xml:space="preserve">6.2付费方式： </w:t>
      </w:r>
    </w:p>
    <w:p>
      <w:pPr>
        <w:spacing w:line="400" w:lineRule="exact"/>
        <w:ind w:firstLine="425" w:firstLineChars="177"/>
        <w:rPr>
          <w:rFonts w:eastAsia="仿宋_GB2312"/>
          <w:kern w:val="10"/>
          <w:sz w:val="24"/>
        </w:rPr>
      </w:pPr>
      <w:r>
        <w:rPr>
          <w:rFonts w:hint="eastAsia" w:eastAsia="仿宋_GB2312"/>
          <w:kern w:val="10"/>
          <w:sz w:val="24"/>
        </w:rPr>
        <w:t>乙方完成外业检测并提交报告送审稿后甲方应支付合同金额的</w:t>
      </w:r>
      <w:r>
        <w:rPr>
          <w:rFonts w:eastAsia="仿宋_GB2312"/>
          <w:kern w:val="10"/>
          <w:sz w:val="24"/>
        </w:rPr>
        <w:t>8</w:t>
      </w:r>
      <w:r>
        <w:rPr>
          <w:rFonts w:hint="eastAsia" w:eastAsia="仿宋_GB2312"/>
          <w:kern w:val="10"/>
          <w:sz w:val="24"/>
        </w:rPr>
        <w:t>0%，甲方设计方案通过业主方评审会后应向乙方支付剩余2</w:t>
      </w:r>
      <w:r>
        <w:rPr>
          <w:rFonts w:eastAsia="仿宋_GB2312"/>
          <w:kern w:val="10"/>
          <w:sz w:val="24"/>
        </w:rPr>
        <w:t>0%</w:t>
      </w:r>
      <w:r>
        <w:rPr>
          <w:rFonts w:hint="eastAsia" w:eastAsia="仿宋_GB2312"/>
          <w:kern w:val="10"/>
          <w:sz w:val="24"/>
        </w:rPr>
        <w:t>合同额，乙方应提前出具合法有效的增值税专用发票。</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第七条  甲方、乙方责任</w:t>
      </w:r>
    </w:p>
    <w:p>
      <w:pPr>
        <w:spacing w:line="400" w:lineRule="exact"/>
        <w:ind w:firstLine="426" w:firstLineChars="177"/>
        <w:rPr>
          <w:rFonts w:eastAsia="仿宋_GB2312"/>
          <w:b/>
          <w:kern w:val="10"/>
          <w:sz w:val="24"/>
        </w:rPr>
      </w:pPr>
      <w:r>
        <w:rPr>
          <w:rFonts w:hint="eastAsia" w:eastAsia="仿宋_GB2312"/>
          <w:b/>
          <w:kern w:val="10"/>
          <w:sz w:val="24"/>
        </w:rPr>
        <w:t>7.1甲方责任</w:t>
      </w:r>
    </w:p>
    <w:p>
      <w:pPr>
        <w:spacing w:line="400" w:lineRule="exact"/>
        <w:ind w:firstLine="425" w:firstLineChars="177"/>
        <w:rPr>
          <w:rFonts w:eastAsia="仿宋_GB2312"/>
          <w:kern w:val="10"/>
          <w:sz w:val="24"/>
        </w:rPr>
      </w:pPr>
      <w:r>
        <w:rPr>
          <w:rFonts w:hint="eastAsia" w:eastAsia="仿宋_GB2312"/>
          <w:kern w:val="10"/>
          <w:sz w:val="24"/>
        </w:rPr>
        <w:t>7.1.1甲方委托任务时，必须向乙方明确检测任务及技术要求，并按第三条规定提供文件资料；</w:t>
      </w:r>
    </w:p>
    <w:p>
      <w:pPr>
        <w:spacing w:line="400" w:lineRule="exact"/>
        <w:ind w:firstLine="425" w:firstLineChars="177"/>
        <w:rPr>
          <w:rFonts w:eastAsia="仿宋_GB2312"/>
          <w:kern w:val="10"/>
          <w:sz w:val="24"/>
        </w:rPr>
      </w:pPr>
      <w:r>
        <w:rPr>
          <w:rFonts w:hint="eastAsia" w:eastAsia="仿宋_GB2312"/>
          <w:kern w:val="10"/>
          <w:sz w:val="24"/>
        </w:rPr>
        <w:t>7.1.2工程检测前，甲方负责提供材料应根据乙方提出的工程材料计划，按时提供各种材料及其产品合格证明，并承担费用和运到现场，派人与乙方的人员一起验收；</w:t>
      </w:r>
    </w:p>
    <w:p>
      <w:pPr>
        <w:spacing w:line="400" w:lineRule="exact"/>
        <w:ind w:firstLine="425" w:firstLineChars="177"/>
        <w:rPr>
          <w:rFonts w:eastAsia="仿宋_GB2312"/>
          <w:kern w:val="10"/>
          <w:sz w:val="24"/>
        </w:rPr>
      </w:pPr>
      <w:r>
        <w:rPr>
          <w:rFonts w:hint="eastAsia" w:eastAsia="仿宋_GB2312"/>
          <w:kern w:val="10"/>
          <w:sz w:val="24"/>
        </w:rPr>
        <w:t>7.1.3检测过程中的任何变更，经办理正式手续后，甲方应按实际发生的工作量支付检测费。</w:t>
      </w:r>
    </w:p>
    <w:p>
      <w:pPr>
        <w:spacing w:line="400" w:lineRule="exact"/>
        <w:ind w:firstLine="426" w:firstLineChars="177"/>
        <w:rPr>
          <w:rFonts w:eastAsia="仿宋_GB2312"/>
          <w:b/>
          <w:kern w:val="10"/>
          <w:sz w:val="24"/>
        </w:rPr>
      </w:pPr>
      <w:r>
        <w:rPr>
          <w:rFonts w:hint="eastAsia" w:eastAsia="仿宋_GB2312"/>
          <w:b/>
          <w:kern w:val="10"/>
          <w:sz w:val="24"/>
        </w:rPr>
        <w:t>7.2乙方责任</w:t>
      </w:r>
    </w:p>
    <w:p>
      <w:pPr>
        <w:spacing w:line="400" w:lineRule="exact"/>
        <w:ind w:firstLine="425" w:firstLineChars="177"/>
        <w:rPr>
          <w:rFonts w:eastAsia="仿宋_GB2312"/>
          <w:kern w:val="10"/>
          <w:sz w:val="24"/>
        </w:rPr>
      </w:pPr>
      <w:r>
        <w:rPr>
          <w:rFonts w:hint="eastAsia" w:eastAsia="仿宋_GB2312"/>
          <w:kern w:val="10"/>
          <w:sz w:val="24"/>
        </w:rPr>
        <w:t>7.2.1乙方应按中华人民共和国交通运输部颁技术规范、标准、规程和甲方的技术要求进行工程检测，按本合同规定的时间提交质量合格的检测成果资料，并对其负责。</w:t>
      </w:r>
    </w:p>
    <w:p>
      <w:pPr>
        <w:spacing w:line="400" w:lineRule="exact"/>
        <w:ind w:firstLine="425" w:firstLineChars="177"/>
        <w:rPr>
          <w:rFonts w:eastAsia="仿宋_GB2312"/>
          <w:kern w:val="10"/>
          <w:sz w:val="24"/>
        </w:rPr>
      </w:pPr>
      <w:r>
        <w:rPr>
          <w:rFonts w:hint="eastAsia" w:eastAsia="仿宋_GB2312"/>
          <w:kern w:val="10"/>
          <w:sz w:val="24"/>
        </w:rPr>
        <w:t>7.2.</w:t>
      </w:r>
      <w:r>
        <w:rPr>
          <w:rFonts w:eastAsia="仿宋_GB2312"/>
          <w:kern w:val="10"/>
          <w:sz w:val="24"/>
        </w:rPr>
        <w:t>2</w:t>
      </w:r>
      <w:r>
        <w:rPr>
          <w:rFonts w:hint="eastAsia" w:eastAsia="仿宋_GB2312"/>
          <w:kern w:val="10"/>
          <w:sz w:val="24"/>
        </w:rPr>
        <w:t>在工程检测前，提出工程检测技术设计书或工程检测组织设计，派人与甲方的人员一起验收甲方提供的材料。</w:t>
      </w:r>
    </w:p>
    <w:p>
      <w:pPr>
        <w:spacing w:line="400" w:lineRule="exact"/>
        <w:ind w:firstLine="425" w:firstLineChars="177"/>
        <w:rPr>
          <w:rFonts w:eastAsia="仿宋_GB2312"/>
          <w:kern w:val="10"/>
          <w:sz w:val="24"/>
        </w:rPr>
      </w:pPr>
      <w:r>
        <w:rPr>
          <w:rFonts w:hint="eastAsia" w:eastAsia="仿宋_GB2312"/>
          <w:kern w:val="10"/>
          <w:sz w:val="24"/>
        </w:rPr>
        <w:t>7.2.</w:t>
      </w:r>
      <w:r>
        <w:rPr>
          <w:rFonts w:eastAsia="仿宋_GB2312"/>
          <w:kern w:val="10"/>
          <w:sz w:val="24"/>
        </w:rPr>
        <w:t>3</w:t>
      </w:r>
      <w:r>
        <w:rPr>
          <w:rFonts w:hint="eastAsia" w:eastAsia="仿宋_GB2312"/>
          <w:kern w:val="10"/>
          <w:sz w:val="24"/>
        </w:rPr>
        <w:t>在现场工作的乙方的人员，应遵守国家、地方政府和甲方的安全保卫及其它有关的规章制度，承担其人身安全和技术资料保密义务。</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第八条  违约责任</w:t>
      </w:r>
    </w:p>
    <w:p>
      <w:pPr>
        <w:spacing w:line="400" w:lineRule="exact"/>
        <w:ind w:firstLine="425" w:firstLineChars="177"/>
        <w:rPr>
          <w:rFonts w:eastAsia="仿宋_GB2312"/>
          <w:kern w:val="10"/>
          <w:sz w:val="24"/>
        </w:rPr>
      </w:pPr>
      <w:r>
        <w:rPr>
          <w:rFonts w:hint="eastAsia" w:eastAsia="仿宋_GB2312"/>
          <w:kern w:val="10"/>
          <w:sz w:val="24"/>
        </w:rPr>
        <w:t>8.1由于甲方未给乙方提供必要的检测资料而造成停、窝工或来回进出场地，甲方除应支付给乙方停、窝工费（金额按预算的平均工日产值计算），工期按实际工日顺延外，还应付给检测人来回进出场费和调遣费。</w:t>
      </w:r>
    </w:p>
    <w:p>
      <w:pPr>
        <w:spacing w:line="400" w:lineRule="exact"/>
        <w:ind w:firstLine="425" w:firstLineChars="177"/>
        <w:rPr>
          <w:rFonts w:eastAsia="仿宋_GB2312"/>
          <w:kern w:val="10"/>
          <w:sz w:val="24"/>
        </w:rPr>
      </w:pPr>
      <w:r>
        <w:rPr>
          <w:rFonts w:hint="eastAsia" w:eastAsia="仿宋_GB2312"/>
          <w:kern w:val="10"/>
          <w:sz w:val="24"/>
        </w:rPr>
        <w:t>8.2由于乙方原因造成检测成果现场检查不合格或本项目检测成果资料质量不合格，不能满足技术要求时，乙方应无偿返工，直至检测成果符合技术要求。</w:t>
      </w:r>
    </w:p>
    <w:p>
      <w:pPr>
        <w:spacing w:line="400" w:lineRule="exact"/>
        <w:ind w:firstLine="425" w:firstLineChars="177"/>
        <w:rPr>
          <w:rFonts w:eastAsia="仿宋_GB2312"/>
          <w:kern w:val="10"/>
          <w:sz w:val="24"/>
        </w:rPr>
      </w:pPr>
      <w:r>
        <w:rPr>
          <w:rFonts w:hint="eastAsia" w:eastAsia="仿宋_GB2312"/>
          <w:kern w:val="10"/>
          <w:sz w:val="24"/>
        </w:rPr>
        <w:t>8.3由于乙方原因未按合同规定时间（日期）提交检测成果资料，每超过一日，应减收检测费千分之一。</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第九条  知识产权和保密义务</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9.1甲方和检测人均应保护对方的知识产权，未经对方同意，任何一方均不得对对方的资料及文件擅自修改、复制或向第三人转让用于本合同项目外的项目。如发生以上情况，泄密一方承担由此引起的后果并承担赔偿责任。</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9.2本合同约定的乙方提供的成果版权归属</w:t>
      </w:r>
      <w:r>
        <w:rPr>
          <w:rFonts w:hint="eastAsia" w:ascii="仿宋_GB2312" w:hAnsi="宋体" w:eastAsia="仿宋_GB2312"/>
          <w:sz w:val="24"/>
          <w:u w:val="single"/>
        </w:rPr>
        <w:t xml:space="preserve">  甲方 </w:t>
      </w:r>
      <w:r>
        <w:rPr>
          <w:rFonts w:hint="eastAsia" w:ascii="仿宋_GB2312" w:hAnsi="宋体" w:eastAsia="仿宋_GB2312"/>
          <w:sz w:val="24"/>
        </w:rPr>
        <w:t>所有。</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9.3保密义务。 双方之任何一方都应对本合同保密，不得将本合同的全部或任何内容泄露给任何第三方（开具保函的银行除外）。如违背本条款规定，将被视为违约，违约方对另一方承担由此引起的法律责任和造成的经济损失。</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9.4本义务无限期，不因合同的终止而终止。</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第十条  合同中止和终止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10.1合同中止：由于政策的变化和其他双方之外的原因导致工程停建或缓建，使本协议不能继续履行，视为合同中止。合同中止后，检测人应妥善做好已完工程的移交工作。甲方应为检测人按合同约定支付已完成果的价款，同时，检测人应将已完工程的全部资料提交给甲方。</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如本项目满足恢复实施，则检测人应按照甲方要求继续履行本合同规定的各项义务。中止给双方带来的损失，除非得到业主赔偿，否则检测人不得向甲方提出索赔，各自承担损失。</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10.2合同终止：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本合同在下列之任何一种情形下终止：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（1）经甲方书面确认检测人按照本合同圆满履行了规定的检测人的全部义务和责任后；</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（2）不可抗力事件导致合同终止；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（3）本合同第八条规定情形出现；</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（4）因业主终止甲方与业主签订的合同；</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（5）本合同约定的其他情况。</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10.3本合同的终止并不免除甲方根据法律和本合同向检测人要求赔偿损失的权利（如果有此情形）。</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10.4因10.2款中（2）、（4）终止本合同时，原则上互不赔偿损失。</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10.5合同终止后，双方应继续遵守合同中的保密条款和知识产权条款。</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第十一条  其它约定事项</w:t>
      </w:r>
    </w:p>
    <w:p>
      <w:pPr>
        <w:spacing w:line="400" w:lineRule="exact"/>
        <w:ind w:firstLine="425" w:firstLineChars="177"/>
        <w:rPr>
          <w:rFonts w:eastAsia="仿宋_GB2312"/>
          <w:kern w:val="10"/>
          <w:sz w:val="24"/>
        </w:rPr>
      </w:pPr>
      <w:r>
        <w:rPr>
          <w:rFonts w:hint="eastAsia" w:eastAsia="仿宋_GB2312"/>
          <w:kern w:val="10"/>
          <w:sz w:val="24"/>
        </w:rPr>
        <w:t>11.1甲方协助乙方与沿线有关部门的工作联系，并为解决检测现场出现的问题等提供便利；</w:t>
      </w:r>
    </w:p>
    <w:p>
      <w:pPr>
        <w:spacing w:line="400" w:lineRule="exact"/>
        <w:ind w:firstLine="425" w:firstLineChars="177"/>
        <w:rPr>
          <w:rFonts w:eastAsia="仿宋_GB2312"/>
          <w:kern w:val="10"/>
          <w:sz w:val="24"/>
        </w:rPr>
      </w:pPr>
      <w:r>
        <w:rPr>
          <w:rFonts w:hint="eastAsia" w:eastAsia="仿宋_GB2312"/>
          <w:kern w:val="10"/>
          <w:sz w:val="24"/>
        </w:rPr>
        <w:t>11.2乙方的现场检测、调查工作应有现场照片或影像记录，与检测成果一并提交甲方。所有重要检测工序完成后应通知甲方和勘察设计监理单位，报业主代表共同核查。若上述工作未完成，甲方对相应检测工作不予结算；</w:t>
      </w:r>
    </w:p>
    <w:p>
      <w:pPr>
        <w:spacing w:line="400" w:lineRule="exact"/>
        <w:ind w:firstLine="425" w:firstLineChars="177"/>
        <w:rPr>
          <w:rFonts w:eastAsia="仿宋_GB2312"/>
          <w:kern w:val="10"/>
          <w:sz w:val="24"/>
        </w:rPr>
      </w:pPr>
      <w:r>
        <w:rPr>
          <w:rFonts w:hint="eastAsia" w:eastAsia="仿宋_GB2312"/>
          <w:kern w:val="10"/>
          <w:sz w:val="24"/>
        </w:rPr>
        <w:t>11.3乙方应积极配合甲方和勘察设计监理单位的工作，服从管理，合理调整检测计划及工作安排，检测成果应满足设计和施工的技术要求。</w:t>
      </w:r>
    </w:p>
    <w:p>
      <w:pPr>
        <w:spacing w:line="400" w:lineRule="exact"/>
        <w:ind w:firstLine="425" w:firstLineChars="177"/>
        <w:rPr>
          <w:rFonts w:eastAsia="仿宋_GB2312"/>
          <w:kern w:val="10"/>
          <w:sz w:val="24"/>
        </w:rPr>
      </w:pPr>
      <w:r>
        <w:rPr>
          <w:rFonts w:hint="eastAsia" w:eastAsia="仿宋_GB2312"/>
          <w:kern w:val="10"/>
          <w:sz w:val="24"/>
        </w:rPr>
        <w:t>11.4本协议履行过程中的相关书面文件的送达方式为：一方应当以书面方式将本方的明确要求送达至对方本协议书中注明的地址，对方应当在收到之日起7日内予以书面答复，逾期未答复或无人接收、拒收的，视为同意对方要求。一方本协议书中注明的地址发生变更时，应当在7日内书面告知对方，逾期告知或不履行告知义务的，由过错方承担相应责任。</w:t>
      </w:r>
    </w:p>
    <w:p>
      <w:pPr>
        <w:pStyle w:val="2"/>
      </w:pPr>
    </w:p>
    <w:p>
      <w:pPr>
        <w:pStyle w:val="2"/>
      </w:pP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第十二条  争议解决</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本合同发生争议，甲方、乙方应及时协商解决，也可由当地建设行政主管部门调解，协商或调解不成时，可到海南省人民法院提起诉讼。</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 xml:space="preserve">第十三条  </w:t>
      </w:r>
      <w:r>
        <w:rPr>
          <w:rFonts w:hint="eastAsia" w:ascii="仿宋_GB2312" w:hAnsi="宋体" w:eastAsia="仿宋_GB2312"/>
          <w:sz w:val="24"/>
        </w:rPr>
        <w:t>本合同自甲方、乙方签字盖章后生效；甲方、乙方认为必要时，到项目所在地工商行政管理部门申请鉴证。</w:t>
      </w:r>
    </w:p>
    <w:p>
      <w:pPr>
        <w:spacing w:line="400" w:lineRule="exact"/>
        <w:ind w:firstLine="482" w:firstLineChars="200"/>
        <w:rPr>
          <w:rFonts w:ascii="黑体" w:hAnsi="黑体" w:eastAsia="黑体"/>
          <w:b/>
          <w:bCs/>
          <w:color w:val="000000"/>
          <w:sz w:val="24"/>
        </w:rPr>
      </w:pPr>
      <w:r>
        <w:rPr>
          <w:rFonts w:hint="eastAsia" w:ascii="黑体" w:hAnsi="黑体" w:eastAsia="黑体"/>
          <w:b/>
          <w:bCs/>
          <w:color w:val="000000"/>
          <w:sz w:val="24"/>
        </w:rPr>
        <w:t xml:space="preserve">第十四条  </w:t>
      </w:r>
      <w:r>
        <w:rPr>
          <w:rFonts w:hint="eastAsia" w:ascii="仿宋_GB2312" w:hAnsi="宋体" w:eastAsia="仿宋_GB2312"/>
          <w:sz w:val="24"/>
        </w:rPr>
        <w:t>本合同未尽事宜，经甲方与乙方协商一致，签订补充协议。补充协议、双方往来的电报、传真和技术讨论纪要等均为本合同的组成部分，与本合同具有同等法律效力。</w:t>
      </w:r>
    </w:p>
    <w:p>
      <w:pPr>
        <w:spacing w:line="400" w:lineRule="exact"/>
        <w:ind w:firstLine="482" w:firstLineChars="200"/>
        <w:rPr>
          <w:rFonts w:eastAsia="仿宋_GB2312"/>
          <w:kern w:val="10"/>
          <w:sz w:val="24"/>
        </w:rPr>
      </w:pPr>
      <w:r>
        <w:rPr>
          <w:rFonts w:hint="eastAsia" w:ascii="黑体" w:hAnsi="黑体" w:eastAsia="黑体"/>
          <w:b/>
          <w:bCs/>
          <w:color w:val="000000"/>
          <w:sz w:val="24"/>
        </w:rPr>
        <w:t xml:space="preserve">第十五条  </w:t>
      </w:r>
      <w:r>
        <w:rPr>
          <w:rFonts w:hint="eastAsia" w:eastAsia="仿宋_GB2312"/>
          <w:kern w:val="10"/>
          <w:sz w:val="24"/>
        </w:rPr>
        <w:t>本合同一式</w:t>
      </w:r>
      <w:r>
        <w:rPr>
          <w:rFonts w:hint="eastAsia" w:eastAsia="仿宋_GB2312"/>
          <w:kern w:val="10"/>
          <w:sz w:val="24"/>
          <w:u w:val="single"/>
        </w:rPr>
        <w:t xml:space="preserve"> </w:t>
      </w:r>
      <w:r>
        <w:rPr>
          <w:rFonts w:eastAsia="仿宋_GB2312"/>
          <w:kern w:val="10"/>
          <w:sz w:val="24"/>
          <w:u w:val="single"/>
        </w:rPr>
        <w:t>5</w:t>
      </w:r>
      <w:r>
        <w:rPr>
          <w:rFonts w:hint="eastAsia" w:eastAsia="仿宋_GB2312"/>
          <w:kern w:val="10"/>
          <w:sz w:val="24"/>
          <w:u w:val="single"/>
        </w:rPr>
        <w:t xml:space="preserve"> </w:t>
      </w:r>
      <w:r>
        <w:rPr>
          <w:rFonts w:hint="eastAsia" w:eastAsia="仿宋_GB2312"/>
          <w:kern w:val="10"/>
          <w:sz w:val="24"/>
        </w:rPr>
        <w:t>份：甲方</w:t>
      </w:r>
      <w:r>
        <w:rPr>
          <w:rFonts w:hint="eastAsia" w:eastAsia="仿宋_GB2312"/>
          <w:kern w:val="10"/>
          <w:sz w:val="24"/>
          <w:u w:val="single"/>
        </w:rPr>
        <w:t xml:space="preserve"> 3 </w:t>
      </w:r>
      <w:r>
        <w:rPr>
          <w:rFonts w:hint="eastAsia" w:eastAsia="仿宋_GB2312"/>
          <w:kern w:val="10"/>
          <w:sz w:val="24"/>
        </w:rPr>
        <w:t>份，乙方</w:t>
      </w:r>
      <w:r>
        <w:rPr>
          <w:rFonts w:hint="eastAsia" w:eastAsia="仿宋_GB2312"/>
          <w:kern w:val="10"/>
          <w:sz w:val="24"/>
          <w:u w:val="single"/>
        </w:rPr>
        <w:t xml:space="preserve"> </w:t>
      </w:r>
      <w:r>
        <w:rPr>
          <w:rFonts w:eastAsia="仿宋_GB2312"/>
          <w:kern w:val="10"/>
          <w:sz w:val="24"/>
          <w:u w:val="single"/>
        </w:rPr>
        <w:t>2</w:t>
      </w:r>
      <w:r>
        <w:rPr>
          <w:rFonts w:hint="eastAsia" w:eastAsia="仿宋_GB2312"/>
          <w:kern w:val="10"/>
          <w:sz w:val="24"/>
          <w:u w:val="single"/>
        </w:rPr>
        <w:t xml:space="preserve"> </w:t>
      </w:r>
      <w:r>
        <w:rPr>
          <w:rFonts w:hint="eastAsia" w:eastAsia="仿宋_GB2312"/>
          <w:kern w:val="10"/>
          <w:sz w:val="24"/>
        </w:rPr>
        <w:t>份，具同等法律效力。</w:t>
      </w:r>
    </w:p>
    <w:tbl>
      <w:tblPr>
        <w:tblpPr w:leftFromText="180" w:rightFromText="180" w:vertAnchor="text" w:horzAnchor="page" w:tblpX="1831" w:tblpY="852"/>
        <w:tblOverlap w:val="never"/>
        <w:tblW w:w="9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503"/>
        <w:gridCol w:w="341"/>
        <w:gridCol w:w="45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03" w:type="dxa"/>
            <w:vAlign w:val="center"/>
          </w:tcPr>
          <w:p>
            <w:pPr>
              <w:rPr>
                <w:rFonts w:eastAsia="黑体"/>
                <w:bCs/>
                <w:sz w:val="24"/>
              </w:rPr>
            </w:pPr>
            <w:r>
              <w:rPr>
                <w:rFonts w:hint="eastAsia" w:eastAsia="黑体"/>
                <w:bCs/>
                <w:kern w:val="10"/>
                <w:sz w:val="24"/>
              </w:rPr>
              <w:t>甲方名称</w:t>
            </w:r>
            <w:r>
              <w:rPr>
                <w:rFonts w:hint="eastAsia" w:eastAsia="黑体"/>
                <w:bCs/>
                <w:sz w:val="24"/>
              </w:rPr>
              <w:t>：</w:t>
            </w:r>
          </w:p>
          <w:p>
            <w:pPr>
              <w:rPr>
                <w:rFonts w:eastAsia="黑体"/>
                <w:bCs/>
                <w:kern w:val="10"/>
                <w:sz w:val="24"/>
              </w:rPr>
            </w:pPr>
          </w:p>
        </w:tc>
        <w:tc>
          <w:tcPr>
            <w:tcW w:w="341" w:type="dxa"/>
            <w:vAlign w:val="top"/>
          </w:tcPr>
          <w:p>
            <w:pPr>
              <w:spacing w:beforeLines="50"/>
              <w:rPr>
                <w:rFonts w:eastAsia="黑体"/>
                <w:bCs/>
                <w:sz w:val="24"/>
              </w:rPr>
            </w:pPr>
          </w:p>
        </w:tc>
        <w:tc>
          <w:tcPr>
            <w:tcW w:w="4556" w:type="dxa"/>
            <w:vAlign w:val="center"/>
          </w:tcPr>
          <w:p>
            <w:pPr>
              <w:spacing w:beforeLines="50"/>
              <w:rPr>
                <w:rFonts w:eastAsia="黑体"/>
                <w:bCs/>
                <w:sz w:val="24"/>
              </w:rPr>
            </w:pPr>
            <w:r>
              <w:rPr>
                <w:rFonts w:hint="eastAsia" w:eastAsia="黑体"/>
                <w:bCs/>
                <w:sz w:val="24"/>
              </w:rPr>
              <w:t>乙方名称：</w:t>
            </w:r>
          </w:p>
          <w:p>
            <w:pPr>
              <w:ind w:firstLine="1920" w:firstLineChars="800"/>
              <w:rPr>
                <w:kern w:val="1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100" w:afterLines="100"/>
              <w:rPr>
                <w:kern w:val="10"/>
                <w:sz w:val="24"/>
              </w:rPr>
            </w:pPr>
            <w:r>
              <w:rPr>
                <w:rFonts w:hint="eastAsia" w:eastAsia="黑体"/>
                <w:bCs/>
                <w:kern w:val="10"/>
                <w:sz w:val="24"/>
              </w:rPr>
              <w:t>法定代表人：</w:t>
            </w:r>
            <w:r>
              <w:rPr>
                <w:rFonts w:hint="eastAsia" w:eastAsia="仿宋_GB2312"/>
                <w:bCs/>
                <w:kern w:val="10"/>
                <w:sz w:val="24"/>
              </w:rPr>
              <w:t>（签字）</w:t>
            </w:r>
          </w:p>
        </w:tc>
        <w:tc>
          <w:tcPr>
            <w:tcW w:w="341" w:type="dxa"/>
            <w:vAlign w:val="top"/>
          </w:tcPr>
          <w:p>
            <w:pPr>
              <w:spacing w:beforeLines="100" w:afterLines="100"/>
              <w:rPr>
                <w:rFonts w:eastAsia="黑体"/>
                <w:bCs/>
                <w:kern w:val="10"/>
                <w:sz w:val="24"/>
              </w:rPr>
            </w:pPr>
          </w:p>
        </w:tc>
        <w:tc>
          <w:tcPr>
            <w:tcW w:w="4556" w:type="dxa"/>
            <w:vAlign w:val="center"/>
          </w:tcPr>
          <w:p>
            <w:pPr>
              <w:spacing w:beforeLines="100" w:afterLines="100"/>
              <w:rPr>
                <w:kern w:val="10"/>
                <w:sz w:val="24"/>
              </w:rPr>
            </w:pPr>
            <w:r>
              <w:rPr>
                <w:rFonts w:hint="eastAsia" w:eastAsia="黑体"/>
                <w:bCs/>
                <w:kern w:val="10"/>
                <w:sz w:val="24"/>
              </w:rPr>
              <w:t>法定代表人：</w:t>
            </w:r>
            <w:r>
              <w:rPr>
                <w:rFonts w:hint="eastAsia" w:eastAsia="仿宋_GB2312"/>
                <w:bCs/>
                <w:kern w:val="10"/>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kern w:val="10"/>
                <w:sz w:val="24"/>
              </w:rPr>
            </w:pPr>
            <w:r>
              <w:rPr>
                <w:rFonts w:hint="eastAsia" w:eastAsia="黑体"/>
                <w:bCs/>
                <w:kern w:val="10"/>
                <w:sz w:val="24"/>
              </w:rPr>
              <w:t>委托代理人：</w:t>
            </w:r>
            <w:r>
              <w:rPr>
                <w:rFonts w:hint="eastAsia" w:eastAsia="仿宋_GB2312"/>
                <w:bCs/>
                <w:kern w:val="10"/>
                <w:sz w:val="24"/>
              </w:rPr>
              <w:t>（签字）</w:t>
            </w:r>
          </w:p>
        </w:tc>
        <w:tc>
          <w:tcPr>
            <w:tcW w:w="341" w:type="dxa"/>
            <w:vAlign w:val="top"/>
          </w:tcPr>
          <w:p>
            <w:pPr>
              <w:spacing w:beforeLines="100" w:afterLines="100"/>
              <w:rPr>
                <w:rFonts w:eastAsia="黑体"/>
                <w:bCs/>
                <w:kern w:val="10"/>
                <w:sz w:val="24"/>
              </w:rPr>
            </w:pPr>
          </w:p>
        </w:tc>
        <w:tc>
          <w:tcPr>
            <w:tcW w:w="4556" w:type="dxa"/>
            <w:vAlign w:val="center"/>
          </w:tcPr>
          <w:p>
            <w:pPr>
              <w:spacing w:beforeLines="100" w:afterLines="100"/>
              <w:rPr>
                <w:kern w:val="10"/>
                <w:sz w:val="24"/>
              </w:rPr>
            </w:pPr>
            <w:r>
              <w:rPr>
                <w:rFonts w:hint="eastAsia" w:eastAsia="黑体"/>
                <w:bCs/>
                <w:kern w:val="10"/>
                <w:sz w:val="24"/>
              </w:rPr>
              <w:t>委托代理人：</w:t>
            </w:r>
            <w:r>
              <w:rPr>
                <w:rFonts w:hint="eastAsia" w:eastAsia="仿宋_GB2312"/>
                <w:bCs/>
                <w:kern w:val="10"/>
                <w:sz w:val="24"/>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ind w:left="1200" w:hanging="1200" w:hangingChars="500"/>
              <w:rPr>
                <w:rFonts w:eastAsia="黑体"/>
                <w:bCs/>
                <w:kern w:val="10"/>
                <w:sz w:val="24"/>
              </w:rPr>
            </w:pPr>
            <w:r>
              <w:rPr>
                <w:rFonts w:hint="eastAsia" w:eastAsia="黑体"/>
                <w:bCs/>
                <w:kern w:val="10"/>
                <w:sz w:val="24"/>
              </w:rPr>
              <w:t>住    所：</w:t>
            </w:r>
          </w:p>
          <w:p>
            <w:pPr>
              <w:spacing w:beforeLines="50"/>
              <w:ind w:left="1200" w:hanging="1200" w:hangingChars="500"/>
              <w:rPr>
                <w:rFonts w:ascii="仿宋_GB2312" w:eastAsia="仿宋_GB2312"/>
                <w:bCs/>
                <w:kern w:val="10"/>
                <w:sz w:val="24"/>
              </w:rPr>
            </w:pPr>
          </w:p>
        </w:tc>
        <w:tc>
          <w:tcPr>
            <w:tcW w:w="341" w:type="dxa"/>
            <w:vAlign w:val="top"/>
          </w:tcPr>
          <w:p>
            <w:pPr>
              <w:rPr>
                <w:rFonts w:eastAsia="黑体"/>
                <w:bCs/>
                <w:kern w:val="10"/>
                <w:sz w:val="24"/>
              </w:rPr>
            </w:pPr>
          </w:p>
        </w:tc>
        <w:tc>
          <w:tcPr>
            <w:tcW w:w="4556" w:type="dxa"/>
            <w:vAlign w:val="center"/>
          </w:tcPr>
          <w:p>
            <w:pPr>
              <w:rPr>
                <w:rFonts w:eastAsia="黑体"/>
                <w:bCs/>
                <w:kern w:val="10"/>
                <w:sz w:val="24"/>
              </w:rPr>
            </w:pPr>
            <w:r>
              <w:rPr>
                <w:rFonts w:hint="eastAsia" w:eastAsia="黑体"/>
                <w:bCs/>
                <w:kern w:val="10"/>
                <w:sz w:val="24"/>
              </w:rPr>
              <w:t>住    所：</w:t>
            </w:r>
          </w:p>
          <w:p>
            <w:pPr>
              <w:rPr>
                <w:rFonts w:ascii="仿宋_GB2312" w:eastAsia="黑体"/>
                <w:bCs/>
                <w:kern w:val="1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kern w:val="10"/>
                <w:sz w:val="24"/>
              </w:rPr>
            </w:pPr>
            <w:r>
              <w:rPr>
                <w:rFonts w:hint="eastAsia" w:eastAsia="黑体"/>
                <w:bCs/>
                <w:kern w:val="10"/>
                <w:sz w:val="24"/>
              </w:rPr>
              <w:t>邮政编码：</w:t>
            </w:r>
            <w:r>
              <w:rPr>
                <w:rFonts w:hint="eastAsia" w:ascii="仿宋_GB2312" w:eastAsia="仿宋_GB2312"/>
                <w:bCs/>
                <w:kern w:val="10"/>
                <w:sz w:val="24"/>
              </w:rPr>
              <w:t xml:space="preserve"> </w:t>
            </w:r>
          </w:p>
        </w:tc>
        <w:tc>
          <w:tcPr>
            <w:tcW w:w="341" w:type="dxa"/>
            <w:vAlign w:val="top"/>
          </w:tcPr>
          <w:p>
            <w:pPr>
              <w:spacing w:beforeLines="50"/>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kern w:val="10"/>
                <w:sz w:val="24"/>
              </w:rPr>
            </w:pPr>
            <w:r>
              <w:rPr>
                <w:rFonts w:hint="eastAsia" w:eastAsia="黑体"/>
                <w:bCs/>
                <w:kern w:val="10"/>
                <w:sz w:val="24"/>
              </w:rPr>
              <w:t>电    话：</w:t>
            </w:r>
            <w:r>
              <w:rPr>
                <w:rFonts w:hint="eastAsia" w:ascii="仿宋_GB2312" w:eastAsia="仿宋_GB2312"/>
                <w:bCs/>
                <w:kern w:val="10"/>
                <w:sz w:val="24"/>
              </w:rPr>
              <w:t xml:space="preserve"> </w:t>
            </w:r>
          </w:p>
        </w:tc>
        <w:tc>
          <w:tcPr>
            <w:tcW w:w="341" w:type="dxa"/>
            <w:vAlign w:val="top"/>
          </w:tcPr>
          <w:p>
            <w:pPr>
              <w:spacing w:beforeLines="50"/>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 xml:space="preserve">电    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kern w:val="10"/>
                <w:sz w:val="24"/>
              </w:rPr>
            </w:pPr>
            <w:r>
              <w:rPr>
                <w:rFonts w:hint="eastAsia" w:eastAsia="黑体"/>
                <w:bCs/>
                <w:kern w:val="10"/>
                <w:sz w:val="24"/>
              </w:rPr>
              <w:t>传    真：</w:t>
            </w:r>
            <w:r>
              <w:rPr>
                <w:rFonts w:hint="eastAsia" w:ascii="仿宋_GB2312" w:eastAsia="仿宋_GB2312"/>
                <w:bCs/>
                <w:kern w:val="10"/>
                <w:sz w:val="24"/>
              </w:rPr>
              <w:t xml:space="preserve"> </w:t>
            </w:r>
          </w:p>
        </w:tc>
        <w:tc>
          <w:tcPr>
            <w:tcW w:w="341" w:type="dxa"/>
            <w:vAlign w:val="top"/>
          </w:tcPr>
          <w:p>
            <w:pPr>
              <w:spacing w:beforeLines="50"/>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 xml:space="preserve">传    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rFonts w:eastAsia="黑体"/>
                <w:bCs/>
                <w:kern w:val="10"/>
                <w:sz w:val="24"/>
              </w:rPr>
            </w:pPr>
            <w:r>
              <w:rPr>
                <w:rFonts w:hint="eastAsia" w:eastAsia="黑体"/>
                <w:bCs/>
                <w:kern w:val="10"/>
                <w:sz w:val="24"/>
              </w:rPr>
              <w:t>开户名称：</w:t>
            </w:r>
            <w:r>
              <w:rPr>
                <w:rFonts w:hint="eastAsia" w:ascii="仿宋_GB2312" w:eastAsia="仿宋_GB2312"/>
                <w:bCs/>
                <w:kern w:val="10"/>
                <w:sz w:val="24"/>
              </w:rPr>
              <w:t xml:space="preserve"> </w:t>
            </w:r>
          </w:p>
        </w:tc>
        <w:tc>
          <w:tcPr>
            <w:tcW w:w="341" w:type="dxa"/>
            <w:vAlign w:val="top"/>
          </w:tcPr>
          <w:p>
            <w:pPr>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 xml:space="preserve">开户名称：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kern w:val="10"/>
                <w:sz w:val="24"/>
              </w:rPr>
            </w:pPr>
            <w:r>
              <w:rPr>
                <w:rFonts w:hint="eastAsia" w:eastAsia="黑体"/>
                <w:bCs/>
                <w:kern w:val="10"/>
                <w:sz w:val="24"/>
              </w:rPr>
              <w:t>开户银行：</w:t>
            </w:r>
            <w:r>
              <w:rPr>
                <w:rFonts w:hint="eastAsia" w:ascii="仿宋_GB2312" w:eastAsia="仿宋_GB2312"/>
                <w:bCs/>
                <w:kern w:val="10"/>
                <w:sz w:val="24"/>
              </w:rPr>
              <w:t xml:space="preserve"> </w:t>
            </w:r>
          </w:p>
        </w:tc>
        <w:tc>
          <w:tcPr>
            <w:tcW w:w="341" w:type="dxa"/>
            <w:vAlign w:val="top"/>
          </w:tcPr>
          <w:p>
            <w:pPr>
              <w:spacing w:beforeLines="50"/>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c>
          <w:tcPr>
            <w:tcW w:w="4503" w:type="dxa"/>
            <w:vAlign w:val="center"/>
          </w:tcPr>
          <w:p>
            <w:pPr>
              <w:spacing w:beforeLines="50"/>
              <w:rPr>
                <w:rFonts w:ascii="仿宋_GB2312" w:eastAsia="仿宋_GB2312"/>
                <w:bCs/>
                <w:kern w:val="10"/>
                <w:sz w:val="24"/>
              </w:rPr>
            </w:pPr>
            <w:r>
              <w:rPr>
                <w:rFonts w:hint="eastAsia" w:eastAsia="黑体"/>
                <w:bCs/>
                <w:kern w:val="10"/>
                <w:sz w:val="24"/>
              </w:rPr>
              <w:t>银行帐号：</w:t>
            </w:r>
            <w:r>
              <w:rPr>
                <w:rFonts w:hint="eastAsia" w:ascii="仿宋_GB2312" w:eastAsia="仿宋_GB2312"/>
                <w:bCs/>
                <w:kern w:val="10"/>
                <w:sz w:val="24"/>
              </w:rPr>
              <w:t xml:space="preserve"> </w:t>
            </w:r>
          </w:p>
          <w:p>
            <w:pPr>
              <w:spacing w:beforeLines="50"/>
              <w:rPr>
                <w:kern w:val="10"/>
                <w:sz w:val="24"/>
              </w:rPr>
            </w:pPr>
          </w:p>
        </w:tc>
        <w:tc>
          <w:tcPr>
            <w:tcW w:w="341" w:type="dxa"/>
            <w:vAlign w:val="top"/>
          </w:tcPr>
          <w:p>
            <w:pPr>
              <w:spacing w:beforeLines="50"/>
              <w:rPr>
                <w:rFonts w:eastAsia="黑体"/>
                <w:bCs/>
                <w:kern w:val="10"/>
                <w:sz w:val="24"/>
              </w:rPr>
            </w:pPr>
          </w:p>
        </w:tc>
        <w:tc>
          <w:tcPr>
            <w:tcW w:w="4556" w:type="dxa"/>
            <w:vAlign w:val="center"/>
          </w:tcPr>
          <w:p>
            <w:pPr>
              <w:spacing w:beforeLines="50"/>
              <w:rPr>
                <w:rFonts w:eastAsia="黑体"/>
                <w:bCs/>
                <w:kern w:val="10"/>
                <w:sz w:val="24"/>
              </w:rPr>
            </w:pPr>
            <w:r>
              <w:rPr>
                <w:rFonts w:hint="eastAsia" w:eastAsia="黑体"/>
                <w:bCs/>
                <w:kern w:val="10"/>
                <w:sz w:val="24"/>
              </w:rPr>
              <w:t>银行帐号：</w:t>
            </w:r>
          </w:p>
        </w:tc>
      </w:tr>
    </w:tbl>
    <w:p>
      <w:pPr>
        <w:spacing w:line="400" w:lineRule="exact"/>
        <w:ind w:firstLine="480" w:firstLineChars="200"/>
        <w:rPr>
          <w:kern w:val="10"/>
          <w:sz w:val="24"/>
        </w:rPr>
      </w:pPr>
      <w:r>
        <w:rPr>
          <w:rFonts w:hint="eastAsia"/>
          <w:kern w:val="10"/>
          <w:sz w:val="24"/>
        </w:rPr>
        <w:t>[以下无正文]</w:t>
      </w:r>
    </w:p>
    <w:p>
      <w:pPr>
        <w:spacing w:line="400" w:lineRule="exact"/>
        <w:ind w:firstLine="480" w:firstLineChars="200"/>
        <w:rPr>
          <w:sz w:val="24"/>
        </w:rPr>
      </w:pPr>
      <w:r>
        <w:rPr>
          <w:kern w:val="10"/>
          <w:sz w:val="24"/>
        </w:rPr>
        <w:br w:type="page"/>
      </w:r>
    </w:p>
    <w:p>
      <w:pPr>
        <w:widowControl/>
        <w:jc w:val="left"/>
      </w:pPr>
    </w:p>
    <w:p>
      <w:pPr>
        <w:pStyle w:val="14"/>
        <w:ind w:firstLine="540"/>
      </w:pPr>
    </w:p>
    <w:p>
      <w:pPr>
        <w:spacing w:line="360" w:lineRule="exact"/>
        <w:ind w:firstLine="943" w:firstLineChars="393"/>
        <w:rPr>
          <w:rFonts w:ascii="宋体" w:hAnsi="宋体"/>
          <w:sz w:val="24"/>
        </w:rPr>
      </w:pPr>
    </w:p>
    <w:p>
      <w:pPr>
        <w:pStyle w:val="14"/>
        <w:ind w:firstLine="540"/>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pStyle w:val="14"/>
        <w:ind w:firstLine="675"/>
        <w:rPr>
          <w:rFonts w:cs="宋体"/>
          <w:sz w:val="30"/>
        </w:rPr>
      </w:pPr>
    </w:p>
    <w:p>
      <w:pPr>
        <w:ind w:left="10140" w:hanging="10140" w:hangingChars="1950"/>
        <w:jc w:val="center"/>
        <w:outlineLvl w:val="0"/>
        <w:rPr>
          <w:rFonts w:ascii="宋体" w:hAnsi="宋体" w:cs="宋体"/>
          <w:bCs/>
          <w:sz w:val="52"/>
        </w:rPr>
      </w:pPr>
      <w:bookmarkStart w:id="23" w:name="_Toc11928"/>
      <w:r>
        <w:rPr>
          <w:rFonts w:hint="eastAsia" w:ascii="宋体" w:hAnsi="宋体" w:cs="宋体"/>
          <w:bCs/>
          <w:sz w:val="52"/>
        </w:rPr>
        <w:t>第五章  投标文件格式</w:t>
      </w:r>
      <w:bookmarkEnd w:id="23"/>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ind w:left="5873" w:hanging="5873" w:hangingChars="1950"/>
        <w:rPr>
          <w:rFonts w:ascii="宋体" w:hAnsi="宋体" w:cs="宋体"/>
          <w:b/>
          <w:bCs/>
          <w:sz w:val="30"/>
        </w:rPr>
      </w:pPr>
      <w:r>
        <w:rPr>
          <w:rFonts w:hint="eastAsia" w:ascii="宋体" w:hAnsi="宋体" w:cs="宋体"/>
          <w:b/>
          <w:bCs/>
          <w:sz w:val="30"/>
        </w:rPr>
        <w:br w:type="page"/>
      </w:r>
    </w:p>
    <w:p>
      <w:pPr>
        <w:ind w:left="5873" w:hanging="5873" w:hangingChars="1950"/>
        <w:rPr>
          <w:rFonts w:ascii="宋体" w:hAnsi="宋体" w:cs="宋体"/>
          <w:b/>
          <w:bCs/>
          <w:sz w:val="30"/>
        </w:rPr>
      </w:pPr>
    </w:p>
    <w:p>
      <w:pPr>
        <w:ind w:left="5873" w:hanging="5873" w:hangingChars="1950"/>
        <w:rPr>
          <w:rFonts w:ascii="宋体" w:hAnsi="宋体" w:cs="宋体"/>
          <w:b/>
          <w:bCs/>
          <w:sz w:val="30"/>
        </w:rPr>
      </w:pPr>
    </w:p>
    <w:p>
      <w:pPr>
        <w:snapToGrid w:val="0"/>
        <w:spacing w:line="360" w:lineRule="auto"/>
        <w:jc w:val="center"/>
        <w:rPr>
          <w:rFonts w:ascii="宋体" w:hAnsi="宋体" w:cs="宋体"/>
          <w:b/>
          <w:sz w:val="30"/>
          <w:szCs w:val="30"/>
        </w:rPr>
      </w:pPr>
      <w:r>
        <w:rPr>
          <w:rFonts w:hint="eastAsia" w:ascii="宋体" w:hAnsi="宋体" w:cs="宋体"/>
          <w:b/>
          <w:sz w:val="30"/>
          <w:szCs w:val="30"/>
        </w:rPr>
        <w:t>海口美兰机场快速通道工程（桂林洋互通至美兰互通段）勘察设计SJ02标段</w:t>
      </w:r>
    </w:p>
    <w:p>
      <w:pPr>
        <w:snapToGrid w:val="0"/>
        <w:spacing w:line="360" w:lineRule="auto"/>
        <w:jc w:val="center"/>
        <w:rPr>
          <w:rFonts w:ascii="宋体" w:hAnsi="宋体" w:cs="宋体"/>
          <w:b/>
          <w:sz w:val="36"/>
          <w:szCs w:val="36"/>
        </w:rPr>
      </w:pPr>
      <w:r>
        <w:rPr>
          <w:rFonts w:hint="eastAsia" w:ascii="宋体" w:hAnsi="宋体" w:cs="宋体"/>
          <w:b/>
          <w:sz w:val="36"/>
          <w:szCs w:val="36"/>
        </w:rPr>
        <w:t>旧路检测劳务协作招标</w:t>
      </w:r>
    </w:p>
    <w:p>
      <w:pPr>
        <w:jc w:val="center"/>
        <w:rPr>
          <w:rFonts w:ascii="宋体" w:hAnsi="宋体" w:cs="宋体"/>
          <w:b/>
          <w:bCs/>
          <w:sz w:val="52"/>
        </w:rPr>
      </w:pPr>
    </w:p>
    <w:p>
      <w:pPr>
        <w:jc w:val="center"/>
        <w:rPr>
          <w:rFonts w:ascii="宋体" w:hAnsi="宋体" w:cs="宋体"/>
          <w:b/>
          <w:bCs/>
          <w:sz w:val="52"/>
        </w:rPr>
      </w:pPr>
    </w:p>
    <w:p>
      <w:pPr>
        <w:jc w:val="center"/>
        <w:rPr>
          <w:rFonts w:ascii="宋体" w:hAnsi="宋体" w:cs="宋体"/>
          <w:bCs/>
          <w:sz w:val="52"/>
        </w:rPr>
      </w:pPr>
      <w:r>
        <w:rPr>
          <w:rFonts w:hint="eastAsia" w:ascii="宋体" w:hAnsi="宋体" w:cs="宋体"/>
          <w:bCs/>
          <w:sz w:val="52"/>
        </w:rPr>
        <w:t>投 标 文 件</w:t>
      </w: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jc w:val="center"/>
        <w:rPr>
          <w:rFonts w:ascii="宋体" w:hAnsi="宋体" w:cs="宋体"/>
          <w:b/>
          <w:bCs/>
          <w:sz w:val="44"/>
        </w:rPr>
      </w:pPr>
    </w:p>
    <w:p>
      <w:pPr>
        <w:ind w:firstLine="595" w:firstLineChars="186"/>
        <w:jc w:val="center"/>
        <w:rPr>
          <w:rFonts w:ascii="宋体" w:hAnsi="宋体" w:cs="宋体"/>
          <w:bCs/>
          <w:sz w:val="32"/>
        </w:rPr>
      </w:pPr>
      <w:r>
        <w:rPr>
          <w:rFonts w:hint="eastAsia" w:ascii="宋体" w:hAnsi="宋体" w:cs="宋体"/>
          <w:bCs/>
          <w:sz w:val="32"/>
        </w:rPr>
        <w:t>投标人：</w:t>
      </w:r>
      <w:r>
        <w:rPr>
          <w:rFonts w:hint="eastAsia" w:ascii="宋体" w:hAnsi="宋体" w:cs="宋体"/>
          <w:bCs/>
          <w:sz w:val="32"/>
          <w:u w:val="single"/>
        </w:rPr>
        <w:t xml:space="preserve">              </w:t>
      </w:r>
      <w:r>
        <w:rPr>
          <w:rFonts w:hint="eastAsia" w:ascii="宋体" w:hAnsi="宋体" w:cs="宋体"/>
          <w:bCs/>
          <w:sz w:val="32"/>
        </w:rPr>
        <w:t>（盖单位章）</w:t>
      </w:r>
    </w:p>
    <w:p>
      <w:pPr>
        <w:ind w:firstLine="595" w:firstLineChars="186"/>
        <w:jc w:val="center"/>
        <w:rPr>
          <w:rFonts w:ascii="宋体" w:hAnsi="宋体" w:cs="宋体"/>
          <w:bCs/>
          <w:sz w:val="32"/>
        </w:rPr>
      </w:pPr>
      <w:r>
        <w:rPr>
          <w:rFonts w:hint="eastAsia" w:ascii="宋体" w:hAnsi="宋体" w:cs="宋体"/>
          <w:bCs/>
          <w:sz w:val="32"/>
          <w:u w:val="single"/>
        </w:rPr>
        <w:t xml:space="preserve">      </w:t>
      </w:r>
      <w:r>
        <w:rPr>
          <w:rFonts w:hint="eastAsia" w:ascii="宋体" w:hAnsi="宋体" w:cs="宋体"/>
          <w:bCs/>
          <w:sz w:val="32"/>
        </w:rPr>
        <w:t>年</w:t>
      </w:r>
      <w:r>
        <w:rPr>
          <w:rFonts w:hint="eastAsia" w:ascii="宋体" w:hAnsi="宋体" w:cs="宋体"/>
          <w:bCs/>
          <w:sz w:val="32"/>
          <w:u w:val="single"/>
        </w:rPr>
        <w:t xml:space="preserve">   </w:t>
      </w:r>
      <w:r>
        <w:rPr>
          <w:rFonts w:hint="eastAsia" w:ascii="宋体" w:hAnsi="宋体" w:cs="宋体"/>
          <w:bCs/>
          <w:sz w:val="32"/>
        </w:rPr>
        <w:t>月</w:t>
      </w:r>
      <w:r>
        <w:rPr>
          <w:rFonts w:hint="eastAsia" w:ascii="宋体" w:hAnsi="宋体" w:cs="宋体"/>
          <w:bCs/>
          <w:sz w:val="32"/>
          <w:u w:val="single"/>
        </w:rPr>
        <w:t xml:space="preserve">   </w:t>
      </w:r>
      <w:r>
        <w:rPr>
          <w:rFonts w:hint="eastAsia" w:ascii="宋体" w:hAnsi="宋体" w:cs="宋体"/>
          <w:bCs/>
          <w:sz w:val="32"/>
        </w:rPr>
        <w:t>日</w:t>
      </w:r>
    </w:p>
    <w:p>
      <w:pPr>
        <w:tabs>
          <w:tab w:val="left" w:pos="975"/>
        </w:tabs>
        <w:ind w:firstLine="598" w:firstLineChars="186"/>
        <w:jc w:val="left"/>
        <w:rPr>
          <w:rFonts w:ascii="宋体" w:hAnsi="宋体" w:cs="宋体"/>
          <w:sz w:val="32"/>
          <w:szCs w:val="32"/>
        </w:rPr>
      </w:pPr>
      <w:r>
        <w:rPr>
          <w:rFonts w:hint="eastAsia" w:ascii="宋体" w:hAnsi="宋体" w:cs="宋体"/>
          <w:b/>
          <w:bCs/>
          <w:sz w:val="32"/>
        </w:rPr>
        <w:tab/>
      </w: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p>
    <w:p>
      <w:pPr>
        <w:ind w:firstLine="595" w:firstLineChars="186"/>
        <w:jc w:val="center"/>
        <w:rPr>
          <w:rFonts w:ascii="宋体" w:hAnsi="宋体" w:cs="宋体"/>
          <w:sz w:val="32"/>
          <w:szCs w:val="32"/>
        </w:rPr>
      </w:pPr>
      <w:r>
        <w:rPr>
          <w:rFonts w:hint="eastAsia" w:ascii="宋体" w:hAnsi="宋体" w:cs="宋体"/>
          <w:sz w:val="32"/>
          <w:szCs w:val="32"/>
        </w:rPr>
        <w:t>目    录</w:t>
      </w:r>
    </w:p>
    <w:p>
      <w:pPr>
        <w:ind w:firstLine="391" w:firstLineChars="186"/>
        <w:rPr>
          <w:rFonts w:ascii="宋体" w:hAnsi="宋体" w:cs="宋体"/>
        </w:rPr>
      </w:pPr>
    </w:p>
    <w:p>
      <w:pPr>
        <w:numPr>
          <w:ilvl w:val="0"/>
          <w:numId w:val="3"/>
        </w:numPr>
        <w:snapToGrid w:val="0"/>
        <w:spacing w:line="360" w:lineRule="auto"/>
        <w:ind w:left="482" w:hanging="482"/>
        <w:rPr>
          <w:rFonts w:ascii="宋体" w:hAnsi="宋体" w:cs="宋体"/>
        </w:rPr>
      </w:pPr>
      <w:r>
        <w:rPr>
          <w:rFonts w:hint="eastAsia" w:ascii="宋体" w:hAnsi="宋体" w:cs="宋体"/>
        </w:rPr>
        <w:t>投标函</w:t>
      </w:r>
    </w:p>
    <w:p>
      <w:pPr>
        <w:numPr>
          <w:ilvl w:val="0"/>
          <w:numId w:val="3"/>
        </w:numPr>
        <w:snapToGrid w:val="0"/>
        <w:spacing w:line="360" w:lineRule="auto"/>
        <w:ind w:left="482" w:hanging="482"/>
        <w:rPr>
          <w:rFonts w:ascii="宋体" w:hAnsi="宋体" w:cs="宋体"/>
        </w:rPr>
      </w:pPr>
      <w:r>
        <w:rPr>
          <w:rFonts w:hint="eastAsia" w:ascii="宋体" w:hAnsi="宋体" w:cs="宋体"/>
        </w:rPr>
        <w:t>法定代表人授权委托书</w:t>
      </w:r>
    </w:p>
    <w:p>
      <w:pPr>
        <w:numPr>
          <w:ilvl w:val="0"/>
          <w:numId w:val="3"/>
        </w:numPr>
        <w:snapToGrid w:val="0"/>
        <w:spacing w:line="360" w:lineRule="auto"/>
        <w:ind w:left="482" w:hanging="482"/>
        <w:rPr>
          <w:rFonts w:ascii="宋体" w:hAnsi="宋体" w:cs="宋体"/>
        </w:rPr>
      </w:pPr>
      <w:r>
        <w:rPr>
          <w:rFonts w:hint="eastAsia" w:ascii="宋体" w:hAnsi="宋体" w:cs="宋体"/>
        </w:rPr>
        <w:t>报价清单</w:t>
      </w:r>
    </w:p>
    <w:p>
      <w:pPr>
        <w:numPr>
          <w:ilvl w:val="0"/>
          <w:numId w:val="3"/>
        </w:numPr>
        <w:snapToGrid w:val="0"/>
        <w:spacing w:line="360" w:lineRule="auto"/>
        <w:ind w:left="482" w:hanging="482"/>
        <w:rPr>
          <w:rFonts w:ascii="宋体" w:hAnsi="宋体" w:cs="宋体"/>
        </w:rPr>
      </w:pPr>
      <w:r>
        <w:rPr>
          <w:rFonts w:hint="eastAsia" w:ascii="宋体" w:hAnsi="宋体" w:cs="宋体"/>
        </w:rPr>
        <w:t>资格审查表</w:t>
      </w:r>
    </w:p>
    <w:p>
      <w:pPr>
        <w:numPr>
          <w:ilvl w:val="0"/>
          <w:numId w:val="3"/>
        </w:numPr>
        <w:snapToGrid w:val="0"/>
        <w:spacing w:line="360" w:lineRule="auto"/>
        <w:ind w:left="482" w:hanging="482"/>
        <w:rPr>
          <w:rFonts w:ascii="宋体" w:hAnsi="宋体" w:cs="宋体"/>
        </w:rPr>
      </w:pPr>
      <w:r>
        <w:rPr>
          <w:rFonts w:hint="eastAsia" w:ascii="宋体" w:hAnsi="宋体" w:cs="宋体"/>
        </w:rPr>
        <w:t>近三年相关工程业绩表</w:t>
      </w:r>
    </w:p>
    <w:p>
      <w:pPr>
        <w:numPr>
          <w:ilvl w:val="0"/>
          <w:numId w:val="3"/>
        </w:numPr>
        <w:snapToGrid w:val="0"/>
        <w:spacing w:line="360" w:lineRule="auto"/>
        <w:ind w:left="482" w:hanging="482"/>
        <w:rPr>
          <w:rFonts w:ascii="宋体" w:hAnsi="宋体" w:cs="宋体"/>
        </w:rPr>
      </w:pPr>
      <w:r>
        <w:rPr>
          <w:rFonts w:hint="eastAsia" w:ascii="宋体" w:hAnsi="宋体" w:cs="宋体"/>
        </w:rPr>
        <w:t>提供公司资质情况</w:t>
      </w:r>
    </w:p>
    <w:p>
      <w:pPr>
        <w:numPr>
          <w:ilvl w:val="0"/>
          <w:numId w:val="3"/>
        </w:numPr>
        <w:snapToGrid w:val="0"/>
        <w:spacing w:line="360" w:lineRule="auto"/>
        <w:ind w:left="482" w:hanging="482"/>
        <w:rPr>
          <w:rFonts w:ascii="宋体" w:hAnsi="宋体" w:cs="宋体"/>
        </w:rPr>
      </w:pPr>
      <w:r>
        <w:rPr>
          <w:rFonts w:hint="eastAsia" w:ascii="宋体" w:hAnsi="宋体" w:cs="宋体"/>
        </w:rPr>
        <w:t>投标人认为必要的其它文件</w:t>
      </w:r>
    </w:p>
    <w:p>
      <w:pPr>
        <w:pStyle w:val="14"/>
        <w:ind w:firstLine="540"/>
      </w:pPr>
    </w:p>
    <w:p>
      <w:pPr>
        <w:pStyle w:val="14"/>
        <w:ind w:firstLine="540"/>
      </w:pPr>
    </w:p>
    <w:p>
      <w:pPr>
        <w:pStyle w:val="14"/>
        <w:ind w:firstLine="540"/>
      </w:pPr>
    </w:p>
    <w:p>
      <w:pPr>
        <w:rPr>
          <w:rFonts w:ascii="宋体" w:hAnsi="宋体" w:cs="宋体"/>
          <w:sz w:val="24"/>
        </w:rPr>
      </w:pPr>
      <w:r>
        <w:rPr>
          <w:rFonts w:hint="eastAsia" w:ascii="宋体" w:hAnsi="宋体" w:cs="宋体"/>
          <w:sz w:val="24"/>
        </w:rPr>
        <w:br w:type="page"/>
      </w:r>
    </w:p>
    <w:p>
      <w:pPr>
        <w:numPr>
          <w:ilvl w:val="1"/>
          <w:numId w:val="4"/>
        </w:numPr>
        <w:jc w:val="center"/>
        <w:rPr>
          <w:rFonts w:ascii="宋体" w:hAnsi="宋体" w:cs="宋体"/>
          <w:b/>
          <w:bCs/>
          <w:sz w:val="32"/>
          <w:szCs w:val="32"/>
        </w:rPr>
      </w:pPr>
      <w:r>
        <w:rPr>
          <w:rFonts w:hint="eastAsia" w:ascii="宋体" w:hAnsi="宋体" w:cs="宋体"/>
          <w:b/>
          <w:bCs/>
          <w:sz w:val="32"/>
          <w:szCs w:val="32"/>
        </w:rPr>
        <w:t>投标函</w:t>
      </w:r>
    </w:p>
    <w:p>
      <w:pPr>
        <w:spacing w:line="360" w:lineRule="auto"/>
        <w:jc w:val="center"/>
        <w:rPr>
          <w:rFonts w:ascii="宋体" w:hAnsi="宋体" w:cs="宋体"/>
          <w:b/>
          <w:bCs/>
          <w:sz w:val="36"/>
          <w:szCs w:val="36"/>
          <w:shd w:val="clear" w:color="auto" w:fill="FFFFFF"/>
        </w:rPr>
      </w:pPr>
    </w:p>
    <w:p>
      <w:pPr>
        <w:spacing w:line="360" w:lineRule="auto"/>
        <w:ind w:left="105" w:hanging="105" w:hangingChars="50"/>
        <w:rPr>
          <w:rFonts w:ascii="宋体" w:hAnsi="宋体" w:cs="宋体"/>
          <w:szCs w:val="21"/>
          <w:shd w:val="clear" w:color="auto" w:fill="FFFFFF"/>
        </w:rPr>
      </w:pPr>
      <w:r>
        <w:rPr>
          <w:rFonts w:hint="eastAsia" w:ascii="宋体" w:hAnsi="宋体" w:cs="宋体"/>
          <w:szCs w:val="21"/>
          <w:shd w:val="clear" w:color="auto" w:fill="FFFFFF"/>
        </w:rPr>
        <w:t>海南省交通规划勘察设计研究院:</w:t>
      </w:r>
      <w:r>
        <w:rPr>
          <w:rFonts w:hint="eastAsia" w:ascii="宋体" w:hAnsi="宋体" w:cs="宋体"/>
          <w:szCs w:val="21"/>
          <w:shd w:val="clear" w:color="auto" w:fill="FFFFFF"/>
        </w:rPr>
        <w:br/>
      </w:r>
      <w:r>
        <w:rPr>
          <w:rFonts w:hint="eastAsia" w:ascii="宋体" w:hAnsi="宋体" w:cs="宋体"/>
          <w:szCs w:val="21"/>
          <w:shd w:val="clear" w:color="auto" w:fill="FFFFFF"/>
        </w:rPr>
        <w:t>1.经现场踏勘和研究</w:t>
      </w:r>
      <w:r>
        <w:rPr>
          <w:rFonts w:hint="eastAsia" w:ascii="宋体" w:hAnsi="宋体" w:cs="宋体"/>
          <w:szCs w:val="21"/>
          <w:u w:val="single"/>
          <w:shd w:val="clear" w:color="auto" w:fill="FFFFFF"/>
        </w:rPr>
        <w:t>海口美兰机场快速通道工程（桂林洋互通至美兰互通段）勘察设计SJ02标段旧路检测劳务协作</w:t>
      </w:r>
      <w:r>
        <w:rPr>
          <w:rFonts w:hint="eastAsia" w:ascii="宋体" w:hAnsi="宋体" w:cs="宋体"/>
          <w:szCs w:val="21"/>
          <w:shd w:val="clear" w:color="auto" w:fill="FFFFFF"/>
        </w:rPr>
        <w:t>招标文件的全部内容后，我方愿以投标单价（详见报价清单）；投标总价：大写</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元),完成本招标项目规定的所有工作内容及其后续服务工作，其他详见报价清单。</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2.</w:t>
      </w:r>
      <w:r>
        <w:rPr>
          <w:rFonts w:hint="eastAsia" w:ascii="宋体" w:hAnsi="宋体" w:cs="宋体"/>
          <w:sz w:val="28"/>
          <w:szCs w:val="28"/>
          <w:shd w:val="clear" w:color="auto" w:fill="FFFFFF"/>
        </w:rPr>
        <w:t xml:space="preserve"> </w:t>
      </w:r>
      <w:r>
        <w:rPr>
          <w:rFonts w:hint="eastAsia" w:ascii="宋体" w:hAnsi="宋体" w:cs="宋体"/>
          <w:szCs w:val="21"/>
          <w:shd w:val="clear" w:color="auto" w:fill="FFFFFF"/>
        </w:rPr>
        <w:t>如果我方中标，我方将保证在</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日前完成合同规定的所有工作，并提交全部外业成果。</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3.项目负责人姓名：</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，性别：</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，年龄：</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，现任职务：</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，职称：</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r>
        <w:rPr>
          <w:rFonts w:hint="eastAsia" w:ascii="宋体" w:hAnsi="宋体" w:cs="宋体"/>
          <w:szCs w:val="21"/>
          <w:shd w:val="clear" w:color="auto" w:fill="FFFFFF"/>
        </w:rPr>
        <w:tab/>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4. 我方承诺在本投标文件有效期内，本投标函对我方具有约束力，并随时接受中标。</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5.在合同协议书正式签署生效之前，本投标函连同你方的中标通知书将构成我们双方之间共同遵守的文件，对双方具有约束力。</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6.在此我方郑重承诺：我方将按甲方的要求提供高质量的后续服务，后续服务的承诺为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w:t>
      </w:r>
    </w:p>
    <w:p>
      <w:pPr>
        <w:spacing w:line="360" w:lineRule="auto"/>
        <w:rPr>
          <w:rFonts w:ascii="宋体" w:hAnsi="宋体" w:cs="宋体"/>
          <w:szCs w:val="21"/>
          <w:shd w:val="clear" w:color="auto" w:fill="FFFFFF"/>
        </w:rPr>
      </w:pPr>
      <w:r>
        <w:rPr>
          <w:rFonts w:hint="eastAsia" w:ascii="宋体" w:hAnsi="宋体" w:cs="宋体"/>
          <w:szCs w:val="21"/>
          <w:shd w:val="clear" w:color="auto" w:fill="FFFFFF"/>
        </w:rPr>
        <w:t xml:space="preserve">                                   </w:t>
      </w:r>
    </w:p>
    <w:p>
      <w:pPr>
        <w:spacing w:line="360" w:lineRule="auto"/>
        <w:rPr>
          <w:rFonts w:ascii="宋体" w:hAnsi="宋体" w:cs="宋体"/>
          <w:szCs w:val="21"/>
          <w:shd w:val="clear" w:color="auto" w:fill="FFFFFF"/>
        </w:rPr>
      </w:pPr>
    </w:p>
    <w:p>
      <w:pPr>
        <w:spacing w:line="360" w:lineRule="auto"/>
        <w:ind w:firstLine="3570" w:firstLineChars="1700"/>
        <w:rPr>
          <w:rFonts w:ascii="宋体" w:hAnsi="宋体" w:cs="宋体"/>
          <w:szCs w:val="21"/>
          <w:u w:val="single"/>
        </w:rPr>
      </w:pPr>
      <w:r>
        <w:rPr>
          <w:rFonts w:hint="eastAsia" w:ascii="宋体" w:hAnsi="宋体" w:cs="宋体"/>
          <w:szCs w:val="21"/>
          <w:shd w:val="clear" w:color="auto" w:fill="FFFFFF"/>
        </w:rPr>
        <w:t>投标单位:(公章)</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r>
      <w:r>
        <w:rPr>
          <w:rFonts w:hint="eastAsia" w:ascii="宋体" w:hAnsi="宋体" w:cs="宋体"/>
          <w:szCs w:val="21"/>
          <w:shd w:val="clear" w:color="auto" w:fill="FFFFFF"/>
        </w:rPr>
        <w:t>                               法定代表人或委托代理人:</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br/>
      </w:r>
      <w:r>
        <w:rPr>
          <w:rFonts w:hint="eastAsia" w:ascii="宋体" w:hAnsi="宋体" w:cs="宋体"/>
          <w:szCs w:val="21"/>
          <w:shd w:val="clear" w:color="auto" w:fill="FFFFFF"/>
        </w:rPr>
        <w:t xml:space="preserve">                                     </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 xml:space="preserve"> 年</w:t>
      </w:r>
      <w:r>
        <w:rPr>
          <w:rFonts w:hint="eastAsia" w:ascii="宋体" w:hAnsi="宋体" w:cs="宋体"/>
          <w:szCs w:val="21"/>
          <w:u w:val="single"/>
          <w:shd w:val="clear" w:color="auto" w:fill="FFFFFF"/>
        </w:rPr>
        <w:t>   </w:t>
      </w:r>
      <w:r>
        <w:rPr>
          <w:rFonts w:hint="eastAsia" w:ascii="宋体" w:hAnsi="宋体" w:cs="宋体"/>
          <w:szCs w:val="21"/>
          <w:shd w:val="clear" w:color="auto" w:fill="FFFFFF"/>
        </w:rPr>
        <w:t xml:space="preserve"> 月</w:t>
      </w:r>
      <w:r>
        <w:rPr>
          <w:rFonts w:hint="eastAsia" w:ascii="宋体" w:hAnsi="宋体" w:cs="宋体"/>
          <w:szCs w:val="21"/>
          <w:u w:val="single"/>
          <w:shd w:val="clear" w:color="auto" w:fill="FFFFFF"/>
        </w:rPr>
        <w:t xml:space="preserve">    </w:t>
      </w:r>
      <w:r>
        <w:rPr>
          <w:rFonts w:hint="eastAsia" w:ascii="宋体" w:hAnsi="宋体" w:cs="宋体"/>
          <w:szCs w:val="21"/>
          <w:shd w:val="clear" w:color="auto" w:fill="FFFFFF"/>
        </w:rPr>
        <w:t>日</w:t>
      </w:r>
    </w:p>
    <w:p>
      <w:pPr>
        <w:spacing w:line="360" w:lineRule="auto"/>
        <w:jc w:val="center"/>
        <w:rPr>
          <w:rFonts w:ascii="宋体" w:hAnsi="宋体" w:cs="宋体"/>
          <w:b/>
          <w:bCs/>
          <w:szCs w:val="21"/>
        </w:rPr>
      </w:pPr>
    </w:p>
    <w:p>
      <w:pPr>
        <w:spacing w:line="360" w:lineRule="auto"/>
        <w:ind w:firstLine="480"/>
        <w:rPr>
          <w:rFonts w:ascii="宋体" w:hAnsi="宋体" w:cs="宋体"/>
          <w:szCs w:val="21"/>
        </w:rPr>
      </w:pPr>
    </w:p>
    <w:p>
      <w:pPr>
        <w:numPr>
          <w:ilvl w:val="1"/>
          <w:numId w:val="4"/>
        </w:numPr>
        <w:jc w:val="center"/>
        <w:rPr>
          <w:rFonts w:ascii="宋体" w:hAnsi="宋体" w:cs="宋体"/>
          <w:bCs/>
          <w:sz w:val="32"/>
          <w:szCs w:val="32"/>
        </w:rPr>
      </w:pPr>
      <w:r>
        <w:rPr>
          <w:rFonts w:hint="eastAsia" w:ascii="宋体" w:hAnsi="宋体" w:cs="宋体"/>
          <w:szCs w:val="21"/>
        </w:rPr>
        <w:br w:type="page"/>
      </w:r>
      <w:r>
        <w:rPr>
          <w:rFonts w:hint="eastAsia" w:ascii="宋体" w:hAnsi="宋体" w:cs="宋体"/>
          <w:b/>
          <w:bCs/>
          <w:sz w:val="32"/>
          <w:szCs w:val="32"/>
        </w:rPr>
        <w:t>法定代表人授权委托书</w:t>
      </w:r>
    </w:p>
    <w:p>
      <w:pPr>
        <w:rPr>
          <w:rFonts w:ascii="宋体" w:hAnsi="宋体" w:cs="宋体"/>
          <w:sz w:val="24"/>
        </w:rPr>
      </w:pPr>
    </w:p>
    <w:p>
      <w:pPr>
        <w:spacing w:line="288" w:lineRule="auto"/>
        <w:ind w:firstLine="630" w:firstLineChars="300"/>
        <w:rPr>
          <w:rFonts w:ascii="宋体" w:hAnsi="宋体" w:cs="宋体"/>
        </w:rPr>
      </w:pPr>
      <w:r>
        <w:rPr>
          <w:rFonts w:hint="eastAsia" w:ascii="宋体" w:hAnsi="宋体" w:cs="宋体"/>
        </w:rPr>
        <w:t>本人</w:t>
      </w:r>
      <w:r>
        <w:rPr>
          <w:rFonts w:hint="eastAsia" w:ascii="宋体" w:hAnsi="宋体" w:cs="宋体"/>
          <w:u w:val="single"/>
        </w:rPr>
        <w:t xml:space="preserve">           </w:t>
      </w:r>
      <w:r>
        <w:rPr>
          <w:rFonts w:hint="eastAsia" w:ascii="宋体" w:hAnsi="宋体" w:cs="宋体"/>
        </w:rPr>
        <w:t>（姓 名）系</w:t>
      </w:r>
      <w:r>
        <w:rPr>
          <w:rFonts w:hint="eastAsia" w:ascii="宋体" w:hAnsi="宋体" w:cs="宋体"/>
          <w:u w:val="single"/>
        </w:rPr>
        <w:t xml:space="preserve">                </w:t>
      </w:r>
      <w:r>
        <w:rPr>
          <w:rFonts w:hint="eastAsia" w:ascii="宋体" w:hAnsi="宋体" w:cs="宋体"/>
        </w:rPr>
        <w:t>（</w:t>
      </w:r>
      <w:r>
        <w:rPr>
          <w:rFonts w:hint="eastAsia" w:ascii="宋体" w:hAnsi="宋体" w:cs="宋体"/>
          <w:spacing w:val="40"/>
        </w:rPr>
        <w:t>投标人名称</w:t>
      </w:r>
      <w:r>
        <w:rPr>
          <w:rFonts w:hint="eastAsia" w:ascii="宋体" w:hAnsi="宋体" w:cs="宋体"/>
        </w:rPr>
        <w:t>）的法定代表人，现委托</w:t>
      </w:r>
      <w:r>
        <w:rPr>
          <w:rFonts w:hint="eastAsia" w:ascii="宋体" w:hAnsi="宋体" w:cs="宋体"/>
          <w:u w:val="single"/>
        </w:rPr>
        <w:t xml:space="preserve">           </w:t>
      </w:r>
      <w:r>
        <w:rPr>
          <w:rFonts w:hint="eastAsia" w:ascii="宋体" w:hAnsi="宋体" w:cs="宋体"/>
        </w:rPr>
        <w:t>（姓 名）为我方代理人。代理人根据授权，以我方名义签署、澄清、说明、补正、递交、撤回、修改海口美兰机场快速通道工程（桂林洋互通至美兰互通段）勘察设计SJ02标段旧路检测劳务协作投标文件，签订合同和处理有关事宜，其法律后果由我方承担。</w:t>
      </w:r>
    </w:p>
    <w:p>
      <w:pPr>
        <w:spacing w:line="288" w:lineRule="auto"/>
        <w:rPr>
          <w:rFonts w:ascii="宋体" w:hAnsi="宋体" w:cs="宋体"/>
          <w:u w:val="single"/>
        </w:rPr>
      </w:pPr>
      <w:r>
        <w:rPr>
          <w:rFonts w:hint="eastAsia" w:ascii="宋体" w:hAnsi="宋体" w:cs="宋体"/>
        </w:rPr>
        <w:t xml:space="preserve">    委托期限</w:t>
      </w:r>
      <w:r>
        <w:rPr>
          <w:rStyle w:val="25"/>
          <w:rFonts w:hint="eastAsia" w:ascii="宋体" w:hAnsi="宋体" w:cs="宋体"/>
        </w:rPr>
        <w:footnoteReference w:id="2"/>
      </w:r>
      <w:r>
        <w:rPr>
          <w:rFonts w:hint="eastAsia" w:ascii="宋体" w:hAnsi="宋体" w:cs="宋体"/>
        </w:rPr>
        <w:t>：</w:t>
      </w:r>
      <w:r>
        <w:rPr>
          <w:rFonts w:hint="eastAsia" w:ascii="宋体" w:hAnsi="宋体" w:cs="宋体"/>
          <w:u w:val="single"/>
        </w:rPr>
        <w:t xml:space="preserve">           </w:t>
      </w:r>
      <w:r>
        <w:rPr>
          <w:rFonts w:hint="eastAsia" w:ascii="宋体" w:hAnsi="宋体" w:cs="宋体"/>
        </w:rPr>
        <w:t>。</w:t>
      </w:r>
    </w:p>
    <w:p>
      <w:pPr>
        <w:spacing w:line="288" w:lineRule="auto"/>
        <w:ind w:firstLine="480"/>
        <w:rPr>
          <w:rFonts w:ascii="宋体" w:hAnsi="宋体" w:cs="宋体"/>
        </w:rPr>
      </w:pPr>
      <w:r>
        <w:rPr>
          <w:rFonts w:hint="eastAsia" w:ascii="宋体" w:hAnsi="宋体" w:cs="宋体"/>
        </w:rPr>
        <w:t>代理人无转委托权。</w:t>
      </w:r>
    </w:p>
    <w:p>
      <w:pPr>
        <w:spacing w:line="288" w:lineRule="auto"/>
        <w:ind w:firstLine="480"/>
        <w:rPr>
          <w:rFonts w:ascii="宋体" w:hAnsi="宋体" w:cs="宋体"/>
        </w:rPr>
      </w:pPr>
      <w:r>
        <w:rPr>
          <w:rFonts w:hint="eastAsia" w:ascii="宋体" w:hAnsi="宋体" w:cs="宋体"/>
        </w:rPr>
        <w:t xml:space="preserve">                   </w:t>
      </w: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ind w:firstLine="480"/>
        <w:rPr>
          <w:rFonts w:ascii="宋体" w:hAnsi="宋体" w:cs="宋体"/>
        </w:rPr>
      </w:pPr>
    </w:p>
    <w:p>
      <w:pPr>
        <w:spacing w:line="288" w:lineRule="auto"/>
        <w:rPr>
          <w:rFonts w:ascii="宋体" w:hAnsi="宋体" w:cs="宋体"/>
        </w:rPr>
      </w:pPr>
    </w:p>
    <w:p>
      <w:pPr>
        <w:spacing w:line="288" w:lineRule="auto"/>
        <w:ind w:firstLine="480"/>
        <w:rPr>
          <w:rFonts w:ascii="宋体" w:hAnsi="宋体" w:cs="宋体"/>
        </w:rPr>
      </w:pPr>
      <w:r>
        <w:rPr>
          <w:rFonts w:hint="eastAsia" w:ascii="宋体" w:hAnsi="宋体" w:cs="宋体"/>
        </w:rPr>
        <w:tab/>
      </w:r>
      <w:r>
        <w:rPr>
          <w:rFonts w:hint="eastAsia" w:ascii="宋体" w:hAnsi="宋体" w:cs="宋体"/>
        </w:rPr>
        <w:t xml:space="preserve">                         </w:t>
      </w:r>
      <w:r>
        <w:rPr>
          <w:rFonts w:hint="eastAsia" w:ascii="宋体" w:hAnsi="宋体" w:cs="宋体"/>
          <w:spacing w:val="30"/>
        </w:rPr>
        <w:t>投 标 人</w:t>
      </w:r>
      <w:r>
        <w:rPr>
          <w:rFonts w:hint="eastAsia" w:ascii="宋体" w:hAnsi="宋体" w:cs="宋体"/>
        </w:rPr>
        <w:t>：</w:t>
      </w:r>
      <w:r>
        <w:rPr>
          <w:rFonts w:hint="eastAsia" w:ascii="宋体" w:hAnsi="宋体" w:cs="宋体"/>
          <w:u w:val="single"/>
        </w:rPr>
        <w:t xml:space="preserve">                  </w:t>
      </w:r>
      <w:r>
        <w:rPr>
          <w:rFonts w:hint="eastAsia" w:ascii="宋体" w:hAnsi="宋体" w:cs="宋体"/>
        </w:rPr>
        <w:t>（盖单位章）</w:t>
      </w:r>
    </w:p>
    <w:p>
      <w:pPr>
        <w:spacing w:line="288" w:lineRule="auto"/>
        <w:ind w:firstLine="3480"/>
        <w:rPr>
          <w:rFonts w:ascii="宋体" w:hAnsi="宋体" w:cs="宋体"/>
        </w:rPr>
      </w:pPr>
      <w:r>
        <w:rPr>
          <w:rFonts w:hint="eastAsia" w:ascii="宋体" w:hAnsi="宋体" w:cs="宋体"/>
        </w:rPr>
        <w:t>法定代表人：</w:t>
      </w:r>
      <w:r>
        <w:rPr>
          <w:rFonts w:hint="eastAsia" w:ascii="宋体" w:hAnsi="宋体" w:cs="宋体"/>
          <w:u w:val="single"/>
        </w:rPr>
        <w:t xml:space="preserve">                  </w:t>
      </w:r>
      <w:r>
        <w:rPr>
          <w:rFonts w:hint="eastAsia" w:ascii="宋体" w:hAnsi="宋体" w:cs="宋体"/>
        </w:rPr>
        <w:t>（签字或盖章）</w:t>
      </w:r>
    </w:p>
    <w:p>
      <w:pPr>
        <w:tabs>
          <w:tab w:val="left" w:pos="1125"/>
        </w:tabs>
        <w:spacing w:line="288" w:lineRule="auto"/>
        <w:rPr>
          <w:rFonts w:ascii="宋体" w:hAnsi="宋体" w:cs="宋体"/>
          <w:u w:val="single"/>
        </w:rPr>
      </w:pPr>
      <w:r>
        <w:rPr>
          <w:rFonts w:hint="eastAsia" w:ascii="宋体" w:hAnsi="宋体" w:cs="宋体"/>
        </w:rPr>
        <w:t xml:space="preserve">                             </w:t>
      </w:r>
      <w:r>
        <w:rPr>
          <w:rFonts w:hint="eastAsia" w:ascii="宋体" w:hAnsi="宋体" w:cs="宋体"/>
        </w:rPr>
        <w:tab/>
      </w:r>
      <w:r>
        <w:rPr>
          <w:rFonts w:hint="eastAsia" w:ascii="宋体" w:hAnsi="宋体" w:cs="宋体"/>
        </w:rPr>
        <w:t xml:space="preserve"> 身份证号码：</w:t>
      </w:r>
      <w:r>
        <w:rPr>
          <w:rFonts w:hint="eastAsia" w:ascii="宋体" w:hAnsi="宋体" w:cs="宋体"/>
          <w:u w:val="single"/>
        </w:rPr>
        <w:t xml:space="preserve">                            </w:t>
      </w:r>
    </w:p>
    <w:p>
      <w:pPr>
        <w:tabs>
          <w:tab w:val="left" w:pos="1125"/>
        </w:tabs>
        <w:spacing w:line="288" w:lineRule="auto"/>
        <w:ind w:firstLine="3480"/>
        <w:rPr>
          <w:rFonts w:ascii="宋体" w:hAnsi="宋体" w:cs="宋体"/>
          <w:u w:val="single"/>
        </w:rPr>
      </w:pPr>
      <w:r>
        <w:rPr>
          <w:rFonts w:hint="eastAsia" w:ascii="宋体" w:hAnsi="宋体" w:cs="宋体"/>
        </w:rPr>
        <w:t>委托代理人：</w:t>
      </w:r>
      <w:r>
        <w:rPr>
          <w:rFonts w:hint="eastAsia" w:ascii="宋体" w:hAnsi="宋体" w:cs="宋体"/>
          <w:u w:val="single"/>
        </w:rPr>
        <w:t xml:space="preserve">                            </w:t>
      </w:r>
    </w:p>
    <w:p>
      <w:pPr>
        <w:tabs>
          <w:tab w:val="left" w:pos="1125"/>
        </w:tabs>
        <w:spacing w:line="288" w:lineRule="auto"/>
        <w:ind w:firstLine="3480"/>
        <w:rPr>
          <w:rFonts w:ascii="宋体" w:hAnsi="宋体" w:cs="宋体"/>
        </w:rPr>
      </w:pPr>
      <w:r>
        <w:rPr>
          <w:rFonts w:hint="eastAsia" w:ascii="宋体" w:hAnsi="宋体" w:cs="宋体"/>
        </w:rPr>
        <w:t>身份证号码：</w:t>
      </w:r>
      <w:r>
        <w:rPr>
          <w:rFonts w:hint="eastAsia" w:ascii="宋体" w:hAnsi="宋体" w:cs="宋体"/>
          <w:u w:val="single"/>
        </w:rPr>
        <w:t xml:space="preserve">                            </w:t>
      </w:r>
      <w:r>
        <w:rPr>
          <w:rFonts w:hint="eastAsia" w:ascii="宋体" w:hAnsi="宋体" w:cs="宋体"/>
        </w:rPr>
        <w:t xml:space="preserve">    </w:t>
      </w:r>
    </w:p>
    <w:p>
      <w:pPr>
        <w:spacing w:line="288" w:lineRule="auto"/>
        <w:ind w:firstLine="4935" w:firstLineChars="235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tabs>
          <w:tab w:val="left" w:pos="1125"/>
        </w:tabs>
        <w:ind w:firstLine="3480"/>
        <w:rPr>
          <w:rFonts w:ascii="宋体" w:hAnsi="宋体" w:cs="宋体"/>
        </w:rPr>
      </w:pPr>
    </w:p>
    <w:p>
      <w:pPr>
        <w:numPr>
          <w:ilvl w:val="1"/>
          <w:numId w:val="4"/>
        </w:numPr>
        <w:jc w:val="center"/>
        <w:rPr>
          <w:rFonts w:ascii="宋体" w:hAnsi="宋体" w:cs="宋体"/>
          <w:b/>
          <w:bCs/>
          <w:sz w:val="32"/>
          <w:szCs w:val="32"/>
        </w:rPr>
      </w:pPr>
      <w:r>
        <w:rPr>
          <w:rFonts w:hint="eastAsia" w:ascii="宋体" w:hAnsi="宋体" w:cs="宋体"/>
          <w:b/>
          <w:bCs/>
          <w:sz w:val="32"/>
          <w:szCs w:val="32"/>
        </w:rPr>
        <w:t>报价清单</w:t>
      </w:r>
    </w:p>
    <w:tbl>
      <w:tblPr>
        <w:tblW w:w="8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28" w:hRule="atLeast"/>
        </w:trPr>
        <w:tc>
          <w:tcPr>
            <w:tcW w:w="8977" w:type="dxa"/>
            <w:vAlign w:val="center"/>
          </w:tcPr>
          <w:p>
            <w:pPr>
              <w:widowControl/>
              <w:jc w:val="left"/>
              <w:rPr>
                <w:rFonts w:ascii="宋体" w:hAnsi="宋体" w:cs="宋体"/>
                <w:kern w:val="0"/>
                <w:sz w:val="20"/>
                <w:szCs w:val="20"/>
              </w:rPr>
            </w:pPr>
            <w:r>
              <w:rPr>
                <w:rFonts w:hint="eastAsia" w:ascii="宋体" w:hAnsi="宋体" w:cs="宋体"/>
                <w:kern w:val="0"/>
                <w:sz w:val="20"/>
                <w:szCs w:val="20"/>
              </w:rPr>
              <w:t>单位：单位名称（盖章）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657" w:hRule="atLeast"/>
        </w:trPr>
        <w:tc>
          <w:tcPr>
            <w:tcW w:w="8977" w:type="dxa"/>
            <w:vAlign w:val="center"/>
          </w:tcPr>
          <w:p>
            <w:pPr>
              <w:widowControl/>
              <w:jc w:val="left"/>
              <w:rPr>
                <w:rFonts w:ascii="宋体" w:hAnsi="宋体" w:cs="宋体"/>
                <w:kern w:val="0"/>
                <w:sz w:val="20"/>
                <w:szCs w:val="20"/>
              </w:rPr>
            </w:pPr>
            <w:r>
              <w:rPr>
                <w:rFonts w:hint="eastAsia" w:ascii="宋体" w:hAnsi="宋体" w:cs="宋体"/>
                <w:kern w:val="0"/>
                <w:sz w:val="20"/>
                <w:szCs w:val="20"/>
              </w:rPr>
              <w:t>项目名称：</w:t>
            </w:r>
          </w:p>
          <w:tbl>
            <w:tblPr>
              <w:tblpPr w:leftFromText="180" w:rightFromText="180" w:vertAnchor="text" w:horzAnchor="page" w:tblpXSpec="left" w:tblpY="364"/>
              <w:tblOverlap w:val="never"/>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420"/>
              <w:gridCol w:w="1135"/>
              <w:gridCol w:w="2126"/>
              <w:gridCol w:w="709"/>
              <w:gridCol w:w="850"/>
              <w:gridCol w:w="851"/>
              <w:gridCol w:w="992"/>
              <w:gridCol w:w="992"/>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74" w:hRule="atLeast"/>
              </w:trPr>
              <w:tc>
                <w:tcPr>
                  <w:tcW w:w="1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检测类别</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检测内容</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单位</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数量</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单价（元）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 w:val="18"/>
                      <w:szCs w:val="18"/>
                    </w:rPr>
                    <w:t>投标单价（元）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 w:val="18"/>
                      <w:szCs w:val="18"/>
                    </w:rPr>
                    <w:t>投标总价（元）</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ind w:firstLine="180" w:firstLineChars="100"/>
                    <w:textAlignment w:val="center"/>
                    <w:rPr>
                      <w:rFonts w:ascii="等线" w:hAnsi="等线" w:eastAsia="等线" w:cs="等线"/>
                      <w:color w:val="000000"/>
                      <w:sz w:val="18"/>
                      <w:szCs w:val="18"/>
                    </w:rPr>
                  </w:pPr>
                  <w:r>
                    <w:rPr>
                      <w:rFonts w:ascii="等线" w:hAnsi="等线" w:eastAsia="等线" w:cs="等线"/>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92" w:hRule="atLeast"/>
              </w:trPr>
              <w:tc>
                <w:tcPr>
                  <w:tcW w:w="155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b/>
                      <w:bCs/>
                      <w:color w:val="000000"/>
                      <w:kern w:val="0"/>
                      <w:szCs w:val="21"/>
                    </w:rPr>
                    <w:t>沿线设施检测</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沿线设施技术状况</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公里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b/>
                      <w:bCs/>
                      <w:color w:val="000000"/>
                      <w:kern w:val="0"/>
                      <w:szCs w:val="21"/>
                    </w:rPr>
                    <w:t>路基工程</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现场检测</w:t>
                  </w:r>
                </w:p>
              </w:tc>
              <w:tc>
                <w:tcPr>
                  <w:tcW w:w="21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路基技术状况</w:t>
                  </w: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公里</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室内试验</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液塑限、塑性指数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颗粒分析</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稠度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自由膨胀率</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16"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宋体" w:hAnsi="宋体" w:cs="宋体"/>
                      <w:kern w:val="0"/>
                      <w:szCs w:val="21"/>
                    </w:rPr>
                    <w:t>击实</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宋体" w:hAnsi="宋体" w:cs="宋体"/>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等线" w:eastAsia="仿宋_GB2312" w:cs="仿宋_GB2312"/>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sz w:val="18"/>
                      <w:szCs w:val="18"/>
                    </w:rPr>
                  </w:pPr>
                  <w:r>
                    <w:rPr>
                      <w:rFonts w:ascii="等线" w:hAnsi="等线" w:eastAsia="等线" w:cs="等线"/>
                      <w:kern w:val="0"/>
                      <w:szCs w:val="21"/>
                    </w:rPr>
                    <w:t>CBR</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等线" w:hAnsi="等线" w:eastAsia="等线" w:cs="等线"/>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52" w:hRule="atLeast"/>
              </w:trPr>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b/>
                      <w:bCs/>
                      <w:color w:val="000000"/>
                      <w:kern w:val="0"/>
                      <w:szCs w:val="21"/>
                    </w:rPr>
                    <w:t>路面工程</w:t>
                  </w:r>
                </w:p>
              </w:tc>
              <w:tc>
                <w:tcPr>
                  <w:tcW w:w="113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等线" w:hAnsi="等线" w:eastAsia="等线" w:cs="等线"/>
                      <w:sz w:val="18"/>
                      <w:szCs w:val="18"/>
                    </w:rPr>
                  </w:pPr>
                  <w:r>
                    <w:rPr>
                      <w:rFonts w:hint="eastAsia" w:ascii="仿宋_GB2312" w:hAnsi="等线" w:eastAsia="仿宋_GB2312" w:cs="仿宋_GB2312"/>
                      <w:color w:val="000000"/>
                      <w:kern w:val="0"/>
                      <w:szCs w:val="21"/>
                    </w:rPr>
                    <w:t>现场检测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破损</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384"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_GB2312" w:hAnsi="等线" w:eastAsia="仿宋_GB2312" w:cs="仿宋_GB2312"/>
                      <w:color w:val="000000"/>
                      <w:kern w:val="0"/>
                      <w:szCs w:val="21"/>
                    </w:rPr>
                    <w:t>平整度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_GB2312" w:hAnsi="等线" w:eastAsia="仿宋_GB2312" w:cs="仿宋_GB2312"/>
                      <w:color w:val="000000"/>
                      <w:kern w:val="0"/>
                      <w:szCs w:val="21"/>
                    </w:rPr>
                    <w:t>车辙</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_GB2312" w:hAnsi="等线" w:eastAsia="仿宋_GB2312" w:cs="仿宋_GB2312"/>
                      <w:color w:val="000000"/>
                      <w:kern w:val="0"/>
                      <w:szCs w:val="21"/>
                    </w:rPr>
                    <w:t>磨耗</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仿宋_GB2312" w:hAnsi="等线" w:eastAsia="仿宋_GB2312" w:cs="仿宋_GB2312"/>
                      <w:color w:val="000000"/>
                      <w:kern w:val="0"/>
                      <w:szCs w:val="21"/>
                    </w:rPr>
                    <w:t>跳车指数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18"/>
                      <w:szCs w:val="18"/>
                    </w:rPr>
                  </w:pPr>
                  <w:r>
                    <w:rPr>
                      <w:rFonts w:hint="eastAsia" w:ascii="宋体" w:hAnsi="宋体" w:cs="宋体"/>
                      <w:color w:val="000000"/>
                      <w:kern w:val="0"/>
                      <w:szCs w:val="21"/>
                    </w:rPr>
                    <w:t>激光弯沉</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16"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落锤弯沉</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1"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雷达测厚</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 w:hAnsi="仿宋" w:eastAsia="仿宋" w:cs="仿宋"/>
                      <w:kern w:val="0"/>
                      <w:szCs w:val="21"/>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4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三维雷达</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 w:hAnsi="仿宋" w:eastAsia="仿宋" w:cs="仿宋"/>
                      <w:kern w:val="0"/>
                      <w:szCs w:val="21"/>
                    </w:rPr>
                    <w:t>车道公里</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路基取芯（取土层）</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color w:val="000000"/>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路床压实度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宋体" w:hAnsi="宋体" w:cs="宋体"/>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现场检测回弹模量</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室内试验</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路面取芯</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64"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芯样劈裂强度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芯样无侧限抗压强度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抽提筛分</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6"/>
                      <w:szCs w:val="16"/>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沥青回收</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6"/>
                      <w:szCs w:val="16"/>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芯样密度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6"/>
                      <w:szCs w:val="16"/>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9"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针入度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软化点</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延度</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针片状</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420"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1135" w:type="dxa"/>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再生料配合比</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b/>
                      <w:bCs/>
                      <w:color w:val="000000"/>
                      <w:kern w:val="0"/>
                      <w:szCs w:val="21"/>
                    </w:rPr>
                    <w:t>桥涵工程</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桥梁定检</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m</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79"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大桥混凝土参数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中小桥混凝土回弹强度等实体参数</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大桥结构计算</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中小桥结构计算</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color w:val="000000"/>
                      <w:kern w:val="0"/>
                      <w:szCs w:val="21"/>
                    </w:rPr>
                  </w:pPr>
                  <w:r>
                    <w:rPr>
                      <w:rFonts w:hint="eastAsia" w:ascii="仿宋_GB2312" w:hAnsi="等线" w:eastAsia="仿宋_GB2312" w:cs="仿宋_GB2312"/>
                      <w:kern w:val="0"/>
                      <w:szCs w:val="21"/>
                    </w:rPr>
                    <w:t>座</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水下桩基检测（群桩）</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kern w:val="0"/>
                      <w:szCs w:val="21"/>
                    </w:rPr>
                  </w:pPr>
                  <w:r>
                    <w:rPr>
                      <w:rFonts w:hint="eastAsia" w:ascii="仿宋_GB2312" w:hAnsi="等线" w:eastAsia="仿宋_GB2312" w:cs="仿宋_GB2312"/>
                      <w:kern w:val="0"/>
                      <w:szCs w:val="21"/>
                    </w:rPr>
                    <w:t>根</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32"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宋体" w:hAnsi="宋体" w:cs="宋体"/>
                      <w:color w:val="000000"/>
                      <w:kern w:val="0"/>
                      <w:szCs w:val="21"/>
                    </w:rPr>
                    <w:t>水下桩基检测（单桩）</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r>
                    <w:rPr>
                      <w:rFonts w:hint="eastAsia" w:ascii="仿宋_GB2312" w:hAnsi="等线" w:eastAsia="仿宋_GB2312" w:cs="仿宋_GB2312"/>
                      <w:kern w:val="0"/>
                      <w:szCs w:val="21"/>
                    </w:rPr>
                    <w:t>根</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涵洞评价</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kern w:val="0"/>
                      <w:szCs w:val="21"/>
                    </w:rPr>
                    <w:t>道</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Cs w:val="21"/>
                    </w:rPr>
                    <w:t>安全封控</w:t>
                  </w: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落锤弯沉、桥检、取芯封控费</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组/天</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88" w:hRule="atLeast"/>
              </w:trPr>
              <w:tc>
                <w:tcPr>
                  <w:tcW w:w="1555" w:type="dxa"/>
                  <w:gridSpan w:val="2"/>
                  <w:vMerge w:val="continue"/>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仿宋_GB2312" w:hAnsi="等线" w:eastAsia="仿宋_GB2312" w:cs="仿宋_GB2312"/>
                      <w:color w:val="000000"/>
                      <w:sz w:val="18"/>
                      <w:szCs w:val="18"/>
                    </w:rPr>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宋体" w:hAnsi="宋体" w:cs="宋体"/>
                      <w:sz w:val="18"/>
                      <w:szCs w:val="18"/>
                    </w:rPr>
                  </w:pPr>
                  <w:r>
                    <w:rPr>
                      <w:rFonts w:hint="eastAsia" w:ascii="仿宋_GB2312" w:hAnsi="等线" w:eastAsia="仿宋_GB2312" w:cs="仿宋_GB2312"/>
                      <w:color w:val="000000"/>
                      <w:kern w:val="0"/>
                      <w:szCs w:val="21"/>
                    </w:rPr>
                    <w:t>检测回弹模量封控开挖回填</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r>
                    <w:rPr>
                      <w:rFonts w:hint="eastAsia" w:ascii="仿宋_GB2312" w:hAnsi="等线" w:eastAsia="仿宋_GB2312" w:cs="仿宋_GB2312"/>
                      <w:color w:val="000000"/>
                      <w:kern w:val="0"/>
                      <w:szCs w:val="21"/>
                    </w:rPr>
                    <w:t>个</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color w:val="000000"/>
                      <w:kern w:val="0"/>
                      <w:szCs w:val="21"/>
                    </w:rPr>
                  </w:pPr>
                </w:p>
              </w:tc>
              <w:tc>
                <w:tcPr>
                  <w:tcW w:w="85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仿宋_GB2312" w:hAnsi="等线" w:eastAsia="仿宋_GB2312" w:cs="仿宋_GB2312"/>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6" w:hRule="atLeast"/>
              </w:trPr>
              <w:tc>
                <w:tcPr>
                  <w:tcW w:w="524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color w:val="000000"/>
                      <w:sz w:val="18"/>
                      <w:szCs w:val="18"/>
                    </w:rPr>
                  </w:pPr>
                  <w:r>
                    <w:rPr>
                      <w:rFonts w:hint="eastAsia" w:ascii="仿宋_GB2312" w:hAnsi="等线" w:eastAsia="仿宋_GB2312" w:cs="仿宋_GB2312"/>
                      <w:color w:val="000000"/>
                      <w:kern w:val="0"/>
                      <w:sz w:val="18"/>
                      <w:szCs w:val="18"/>
                    </w:rPr>
                    <w:t>总计</w:t>
                  </w:r>
                </w:p>
              </w:tc>
              <w:tc>
                <w:tcPr>
                  <w:tcW w:w="368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等线" w:eastAsia="仿宋_GB2312" w:cs="仿宋_GB2312"/>
                      <w:sz w:val="18"/>
                      <w:szCs w:val="18"/>
                    </w:rPr>
                  </w:pPr>
                </w:p>
              </w:tc>
            </w:tr>
          </w:tbl>
          <w:p>
            <w:pPr>
              <w:pStyle w:val="2"/>
              <w:ind w:firstLine="0"/>
              <w:rPr>
                <w:rFonts w:ascii="宋体" w:hAnsi="宋体" w:cs="宋体"/>
                <w:sz w:val="20"/>
              </w:rPr>
            </w:pPr>
          </w:p>
          <w:p>
            <w:pPr>
              <w:pStyle w:val="34"/>
              <w:spacing w:line="320" w:lineRule="exact"/>
              <w:ind w:firstLine="420" w:firstLineChars="200"/>
              <w:jc w:val="both"/>
              <w:rPr>
                <w:rFonts w:hAnsi="宋体"/>
                <w:color w:val="auto"/>
                <w:kern w:val="2"/>
                <w:sz w:val="21"/>
                <w:szCs w:val="21"/>
              </w:rPr>
            </w:pPr>
            <w:r>
              <w:rPr>
                <w:rFonts w:hint="eastAsia" w:hAnsi="宋体"/>
                <w:color w:val="auto"/>
                <w:sz w:val="21"/>
                <w:szCs w:val="21"/>
              </w:rPr>
              <w:t>注：一、以上报价为综合单价，包含但不限于以下</w:t>
            </w:r>
            <w:r>
              <w:rPr>
                <w:rFonts w:hint="eastAsia" w:hAnsi="宋体"/>
                <w:color w:val="auto"/>
                <w:kern w:val="2"/>
                <w:sz w:val="21"/>
                <w:szCs w:val="21"/>
              </w:rPr>
              <w:t>费用：</w:t>
            </w:r>
          </w:p>
          <w:p>
            <w:pPr>
              <w:pStyle w:val="34"/>
              <w:numPr>
                <w:ilvl w:val="0"/>
                <w:numId w:val="5"/>
              </w:numPr>
              <w:spacing w:line="320" w:lineRule="exact"/>
              <w:jc w:val="both"/>
              <w:rPr>
                <w:rFonts w:hAnsi="宋体"/>
                <w:color w:val="auto"/>
                <w:kern w:val="2"/>
                <w:sz w:val="21"/>
                <w:szCs w:val="21"/>
              </w:rPr>
            </w:pPr>
            <w:r>
              <w:rPr>
                <w:rFonts w:hint="eastAsia" w:hAnsi="宋体"/>
                <w:color w:val="auto"/>
                <w:kern w:val="2"/>
                <w:sz w:val="21"/>
                <w:szCs w:val="21"/>
              </w:rPr>
              <w:t>青苗赔偿及进场困难场地清表的一切相关进场搬家、清表费用（包括陆地钻孔地形复杂路段修路、设备安装等费用）；</w:t>
            </w:r>
          </w:p>
          <w:p>
            <w:pPr>
              <w:pStyle w:val="34"/>
              <w:numPr>
                <w:ilvl w:val="0"/>
                <w:numId w:val="5"/>
              </w:numPr>
              <w:spacing w:line="320" w:lineRule="exact"/>
              <w:jc w:val="both"/>
              <w:rPr>
                <w:rFonts w:hAnsi="宋体"/>
                <w:color w:val="auto"/>
                <w:kern w:val="2"/>
                <w:sz w:val="21"/>
                <w:szCs w:val="21"/>
              </w:rPr>
            </w:pPr>
            <w:r>
              <w:rPr>
                <w:rFonts w:hint="eastAsia" w:hAnsi="宋体"/>
                <w:color w:val="auto"/>
                <w:kern w:val="2"/>
                <w:sz w:val="21"/>
                <w:szCs w:val="21"/>
              </w:rPr>
              <w:t>现场施工期间的设备、车辆燃油；</w:t>
            </w:r>
          </w:p>
          <w:p>
            <w:pPr>
              <w:pStyle w:val="34"/>
              <w:numPr>
                <w:ilvl w:val="0"/>
                <w:numId w:val="5"/>
              </w:numPr>
              <w:spacing w:line="320" w:lineRule="exact"/>
              <w:jc w:val="both"/>
              <w:rPr>
                <w:rFonts w:hAnsi="宋体"/>
                <w:color w:val="auto"/>
                <w:kern w:val="2"/>
                <w:sz w:val="21"/>
                <w:szCs w:val="21"/>
              </w:rPr>
            </w:pPr>
            <w:r>
              <w:rPr>
                <w:rFonts w:hint="eastAsia" w:hAnsi="宋体"/>
                <w:color w:val="auto"/>
                <w:kern w:val="2"/>
                <w:sz w:val="21"/>
                <w:szCs w:val="21"/>
              </w:rPr>
              <w:t>所有人员工资、属地税务、员工保险、员工福利、食宿、差旅等一切人工相关费用；</w:t>
            </w:r>
          </w:p>
          <w:p>
            <w:pPr>
              <w:pStyle w:val="34"/>
              <w:numPr>
                <w:ilvl w:val="0"/>
                <w:numId w:val="5"/>
              </w:numPr>
              <w:spacing w:line="320" w:lineRule="exact"/>
              <w:jc w:val="both"/>
              <w:rPr>
                <w:rFonts w:hAnsi="宋体"/>
                <w:color w:val="auto"/>
                <w:kern w:val="2"/>
                <w:sz w:val="21"/>
                <w:szCs w:val="21"/>
              </w:rPr>
            </w:pPr>
            <w:r>
              <w:rPr>
                <w:rFonts w:hint="eastAsia" w:hAnsi="宋体"/>
                <w:color w:val="auto"/>
                <w:kern w:val="2"/>
                <w:sz w:val="21"/>
                <w:szCs w:val="21"/>
              </w:rPr>
              <w:t>除3.4招标限价章节中规定的甲方承担的设备、耗材外，所有施工期间所用的设备维护及施工耗材费用均由乙方承担；</w:t>
            </w:r>
          </w:p>
          <w:p>
            <w:pPr>
              <w:pStyle w:val="34"/>
              <w:numPr>
                <w:ilvl w:val="0"/>
                <w:numId w:val="5"/>
              </w:numPr>
              <w:spacing w:line="320" w:lineRule="exact"/>
              <w:jc w:val="both"/>
              <w:rPr>
                <w:rFonts w:hAnsi="宋体"/>
                <w:color w:val="auto"/>
                <w:kern w:val="2"/>
                <w:sz w:val="21"/>
                <w:szCs w:val="21"/>
              </w:rPr>
            </w:pPr>
            <w:r>
              <w:rPr>
                <w:rFonts w:hint="eastAsia" w:hAnsi="宋体"/>
                <w:color w:val="auto"/>
                <w:kern w:val="2"/>
                <w:sz w:val="21"/>
                <w:szCs w:val="21"/>
              </w:rPr>
              <w:t>各项安全职业健康管理的费用，且必须满足我院的统一要求；</w:t>
            </w:r>
          </w:p>
          <w:p>
            <w:pPr>
              <w:pStyle w:val="34"/>
              <w:numPr>
                <w:ilvl w:val="0"/>
                <w:numId w:val="5"/>
              </w:numPr>
              <w:spacing w:line="320" w:lineRule="exact"/>
              <w:jc w:val="both"/>
              <w:rPr>
                <w:rFonts w:hAnsi="宋体"/>
                <w:color w:val="auto"/>
                <w:kern w:val="2"/>
                <w:sz w:val="21"/>
                <w:szCs w:val="21"/>
              </w:rPr>
            </w:pPr>
            <w:r>
              <w:rPr>
                <w:rFonts w:hint="eastAsia" w:hAnsi="宋体" w:cs="Times New Roman"/>
                <w:color w:val="auto"/>
                <w:kern w:val="2"/>
                <w:sz w:val="21"/>
                <w:szCs w:val="21"/>
              </w:rPr>
              <w:t>项目施工过程中可能产生的待工费用。</w:t>
            </w:r>
          </w:p>
          <w:p>
            <w:pPr>
              <w:pStyle w:val="34"/>
              <w:numPr>
                <w:ilvl w:val="0"/>
                <w:numId w:val="6"/>
              </w:numPr>
              <w:spacing w:line="320" w:lineRule="exact"/>
              <w:ind w:left="480"/>
              <w:jc w:val="both"/>
              <w:rPr>
                <w:rFonts w:hAnsi="宋体" w:cs="Times New Roman"/>
                <w:color w:val="auto"/>
                <w:kern w:val="2"/>
                <w:sz w:val="21"/>
                <w:szCs w:val="21"/>
              </w:rPr>
            </w:pPr>
            <w:r>
              <w:rPr>
                <w:rFonts w:hint="eastAsia" w:hAnsi="宋体" w:cs="Times New Roman"/>
                <w:color w:val="auto"/>
                <w:kern w:val="2"/>
                <w:sz w:val="21"/>
                <w:szCs w:val="21"/>
              </w:rPr>
              <w:t>本项目工程量为暂估，最终以实际工作量乘以对应投标单价结算。</w:t>
            </w:r>
          </w:p>
          <w:p>
            <w:pPr>
              <w:pStyle w:val="34"/>
              <w:spacing w:line="360" w:lineRule="auto"/>
              <w:jc w:val="both"/>
              <w:rPr>
                <w:rFonts w:hAnsi="宋体" w:cs="Times New Roman"/>
                <w:color w:val="auto"/>
                <w:kern w:val="2"/>
                <w:sz w:val="21"/>
                <w:szCs w:val="21"/>
              </w:rPr>
            </w:pPr>
          </w:p>
          <w:p>
            <w:pPr>
              <w:pStyle w:val="34"/>
              <w:spacing w:line="360" w:lineRule="auto"/>
              <w:jc w:val="both"/>
              <w:rPr>
                <w:rFonts w:hAnsi="宋体" w:cs="Times New Roman"/>
                <w:color w:val="auto"/>
                <w:kern w:val="2"/>
                <w:sz w:val="21"/>
                <w:szCs w:val="21"/>
              </w:rPr>
            </w:pPr>
          </w:p>
          <w:p>
            <w:pPr>
              <w:pStyle w:val="34"/>
              <w:spacing w:line="360" w:lineRule="auto"/>
              <w:jc w:val="both"/>
              <w:rPr>
                <w:rFonts w:hAnsi="宋体" w:cs="Times New Roman"/>
                <w:color w:val="auto"/>
                <w:kern w:val="2"/>
                <w:sz w:val="21"/>
                <w:szCs w:val="21"/>
              </w:rPr>
            </w:pPr>
          </w:p>
          <w:p>
            <w:pPr>
              <w:pStyle w:val="34"/>
              <w:spacing w:line="360" w:lineRule="auto"/>
              <w:jc w:val="both"/>
              <w:rPr>
                <w:rFonts w:hAnsi="宋体" w:cs="Times New Roman"/>
                <w:color w:val="auto"/>
                <w:kern w:val="2"/>
                <w:sz w:val="21"/>
                <w:szCs w:val="21"/>
              </w:rPr>
            </w:pPr>
          </w:p>
          <w:p>
            <w:pPr>
              <w:numPr>
                <w:ilvl w:val="1"/>
                <w:numId w:val="4"/>
              </w:numPr>
              <w:jc w:val="center"/>
              <w:rPr>
                <w:rFonts w:ascii="宋体" w:hAnsi="宋体" w:cs="宋体"/>
                <w:b/>
                <w:bCs/>
                <w:sz w:val="32"/>
                <w:szCs w:val="32"/>
              </w:rPr>
            </w:pPr>
            <w:r>
              <w:rPr>
                <w:rFonts w:hint="eastAsia" w:ascii="宋体" w:hAnsi="宋体" w:cs="宋体"/>
                <w:b/>
                <w:bCs/>
                <w:sz w:val="32"/>
                <w:szCs w:val="32"/>
              </w:rPr>
              <w:t>资格审查表</w:t>
            </w:r>
          </w:p>
          <w:p>
            <w:pPr>
              <w:ind w:firstLine="480"/>
              <w:jc w:val="center"/>
              <w:rPr>
                <w:rFonts w:ascii="宋体" w:hAnsi="宋体" w:cs="宋体"/>
                <w:sz w:val="28"/>
                <w:szCs w:val="28"/>
              </w:rPr>
            </w:pPr>
          </w:p>
          <w:p>
            <w:pPr>
              <w:ind w:firstLine="480"/>
              <w:jc w:val="center"/>
              <w:rPr>
                <w:rFonts w:ascii="宋体" w:hAnsi="宋体" w:cs="宋体"/>
                <w:sz w:val="28"/>
                <w:szCs w:val="28"/>
              </w:rPr>
            </w:pPr>
            <w:r>
              <w:rPr>
                <w:rFonts w:hint="eastAsia" w:ascii="宋体" w:hAnsi="宋体" w:cs="宋体"/>
                <w:sz w:val="28"/>
                <w:szCs w:val="28"/>
              </w:rPr>
              <w:t>（一）投标人基本情况表</w:t>
            </w:r>
          </w:p>
          <w:tbl>
            <w:tblPr>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
            <w:tblGrid>
              <w:gridCol w:w="1874"/>
              <w:gridCol w:w="994"/>
              <w:gridCol w:w="1136"/>
              <w:gridCol w:w="1156"/>
              <w:gridCol w:w="264"/>
              <w:gridCol w:w="1136"/>
              <w:gridCol w:w="142"/>
              <w:gridCol w:w="89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投标人名称</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注册地址</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联系方式</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联系人</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传  真</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电子邮件</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法定代表人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项目负责人</w:t>
                  </w:r>
                </w:p>
              </w:tc>
              <w:tc>
                <w:tcPr>
                  <w:tcW w:w="9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姓  名</w:t>
                  </w:r>
                </w:p>
              </w:tc>
              <w:tc>
                <w:tcPr>
                  <w:tcW w:w="113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技术职称</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89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电话</w:t>
                  </w:r>
                </w:p>
              </w:tc>
              <w:tc>
                <w:tcPr>
                  <w:tcW w:w="1356"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成立时间</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4948" w:type="dxa"/>
                  <w:gridSpan w:val="6"/>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资质等级</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restart"/>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其中</w:t>
                  </w: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高级职称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营业执照号</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中级职称</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注册资金</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11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1542" w:type="dxa"/>
                  <w:gridSpan w:val="3"/>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各类注册人员</w:t>
                  </w:r>
                </w:p>
              </w:tc>
              <w:tc>
                <w:tcPr>
                  <w:tcW w:w="2250" w:type="dxa"/>
                  <w:gridSpan w:val="2"/>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基本账户开户银行</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基本账户帐号</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经 营 范 围</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r>
                    <w:rPr>
                      <w:rFonts w:hint="eastAsia" w:ascii="宋体" w:hAnsi="宋体" w:cs="宋体"/>
                      <w:szCs w:val="21"/>
                    </w:rPr>
                    <w:t>备   注</w:t>
                  </w: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7" w:type="dxa"/>
                  <w:right w:w="57" w:type="dxa"/>
                </w:tblCellMar>
              </w:tblPrEx>
              <w:trPr>
                <w:trHeight w:val="1710" w:hRule="atLeast"/>
                <w:jc w:val="center"/>
              </w:trPr>
              <w:tc>
                <w:tcPr>
                  <w:tcW w:w="1874" w:type="dxa"/>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c>
                <w:tcPr>
                  <w:tcW w:w="7078" w:type="dxa"/>
                  <w:gridSpan w:val="8"/>
                  <w:tcBorders>
                    <w:top w:val="single" w:color="auto" w:sz="4" w:space="0"/>
                    <w:left w:val="single" w:color="auto" w:sz="4" w:space="0"/>
                    <w:bottom w:val="single" w:color="auto" w:sz="4" w:space="0"/>
                    <w:right w:val="single" w:color="auto" w:sz="4" w:space="0"/>
                  </w:tcBorders>
                  <w:vAlign w:val="center"/>
                </w:tcPr>
                <w:p>
                  <w:pPr>
                    <w:spacing w:before="100" w:after="100"/>
                    <w:jc w:val="center"/>
                    <w:rPr>
                      <w:rFonts w:ascii="宋体" w:hAnsi="宋体" w:cs="宋体"/>
                      <w:szCs w:val="21"/>
                    </w:rPr>
                  </w:pPr>
                </w:p>
              </w:tc>
            </w:tr>
          </w:tbl>
          <w:p>
            <w:pPr>
              <w:spacing w:before="100"/>
              <w:ind w:left="993" w:hanging="709"/>
              <w:rPr>
                <w:rFonts w:ascii="宋体" w:hAnsi="宋体" w:cs="宋体"/>
                <w:sz w:val="20"/>
                <w:szCs w:val="21"/>
              </w:rPr>
            </w:pPr>
            <w:r>
              <w:rPr>
                <w:rFonts w:hint="eastAsia" w:ascii="宋体" w:hAnsi="宋体" w:cs="宋体"/>
                <w:sz w:val="20"/>
                <w:szCs w:val="21"/>
              </w:rPr>
              <w:t xml:space="preserve">注：1. 在本表后应附法人营业执照副本（全本）的复印件，资质证书副书（全本）的复印件、项目负责人资格证书的复印件。上述所有执照、证书复印件均应加盖投标人单位章。                       </w:t>
            </w:r>
          </w:p>
          <w:p>
            <w:pPr>
              <w:widowControl/>
              <w:jc w:val="left"/>
              <w:rPr>
                <w:rFonts w:ascii="宋体" w:hAnsi="宋体" w:cs="宋体"/>
                <w:kern w:val="0"/>
                <w:sz w:val="20"/>
                <w:szCs w:val="20"/>
              </w:rPr>
            </w:pPr>
          </w:p>
        </w:tc>
      </w:tr>
    </w:tbl>
    <w:p>
      <w:pPr>
        <w:numPr>
          <w:ilvl w:val="1"/>
          <w:numId w:val="4"/>
        </w:num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近三年相关工程业绩表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985"/>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8522" w:type="dxa"/>
            <w:gridSpan w:val="4"/>
            <w:vAlign w:val="center"/>
          </w:tcPr>
          <w:p>
            <w:pPr>
              <w:jc w:val="center"/>
              <w:rPr>
                <w:rFonts w:ascii="宋体" w:hAnsi="宋体"/>
                <w:b/>
                <w:bCs/>
                <w:sz w:val="22"/>
              </w:rPr>
            </w:pPr>
            <w:r>
              <w:rPr>
                <w:rFonts w:hint="eastAsia" w:ascii="宋体" w:hAnsi="宋体"/>
                <w:b/>
                <w:bCs/>
                <w:sz w:val="22"/>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rPr>
            </w:pPr>
            <w:r>
              <w:rPr>
                <w:rFonts w:hint="eastAsia" w:ascii="宋体" w:hAnsi="宋体"/>
              </w:rPr>
              <w:t>项目名称</w:t>
            </w:r>
          </w:p>
        </w:tc>
        <w:tc>
          <w:tcPr>
            <w:tcW w:w="1702" w:type="dxa"/>
            <w:vAlign w:val="center"/>
          </w:tcPr>
          <w:p>
            <w:pPr>
              <w:jc w:val="center"/>
              <w:rPr>
                <w:rFonts w:ascii="宋体" w:hAnsi="宋体"/>
              </w:rPr>
            </w:pPr>
            <w:r>
              <w:rPr>
                <w:rFonts w:hint="eastAsia" w:ascii="宋体" w:hAnsi="宋体"/>
              </w:rPr>
              <w:t>时间</w:t>
            </w:r>
          </w:p>
        </w:tc>
        <w:tc>
          <w:tcPr>
            <w:tcW w:w="1985" w:type="dxa"/>
            <w:vAlign w:val="center"/>
          </w:tcPr>
          <w:p>
            <w:pPr>
              <w:jc w:val="center"/>
              <w:rPr>
                <w:rFonts w:ascii="宋体" w:hAnsi="宋体"/>
              </w:rPr>
            </w:pPr>
            <w:r>
              <w:rPr>
                <w:rFonts w:hint="eastAsia" w:ascii="宋体" w:hAnsi="宋体"/>
              </w:rPr>
              <w:t>发包单位</w:t>
            </w:r>
          </w:p>
        </w:tc>
        <w:tc>
          <w:tcPr>
            <w:tcW w:w="2460" w:type="dxa"/>
            <w:vAlign w:val="center"/>
          </w:tcPr>
          <w:p>
            <w:pPr>
              <w:jc w:val="center"/>
              <w:rPr>
                <w:rFonts w:ascii="宋体" w:hAnsi="宋体"/>
              </w:rPr>
            </w:pPr>
            <w:r>
              <w:rPr>
                <w:rFonts w:hint="eastAsia" w:ascii="宋体" w:hAnsi="宋体"/>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2"/>
              </w:rPr>
            </w:pPr>
          </w:p>
        </w:tc>
        <w:tc>
          <w:tcPr>
            <w:tcW w:w="1702" w:type="dxa"/>
            <w:vAlign w:val="center"/>
          </w:tcPr>
          <w:p>
            <w:pPr>
              <w:jc w:val="center"/>
              <w:rPr>
                <w:rFonts w:ascii="宋体" w:hAnsi="宋体"/>
                <w:sz w:val="22"/>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2375" w:type="dxa"/>
            <w:vAlign w:val="center"/>
          </w:tcPr>
          <w:p>
            <w:pPr>
              <w:jc w:val="center"/>
              <w:rPr>
                <w:rFonts w:ascii="宋体" w:hAnsi="宋体"/>
                <w:sz w:val="24"/>
              </w:rPr>
            </w:pPr>
          </w:p>
        </w:tc>
        <w:tc>
          <w:tcPr>
            <w:tcW w:w="1702" w:type="dxa"/>
            <w:vAlign w:val="center"/>
          </w:tcPr>
          <w:p>
            <w:pPr>
              <w:jc w:val="center"/>
              <w:rPr>
                <w:rFonts w:ascii="宋体" w:hAnsi="宋体"/>
                <w:sz w:val="24"/>
              </w:rPr>
            </w:pPr>
          </w:p>
        </w:tc>
        <w:tc>
          <w:tcPr>
            <w:tcW w:w="1985" w:type="dxa"/>
            <w:vAlign w:val="center"/>
          </w:tcPr>
          <w:p>
            <w:pPr>
              <w:jc w:val="center"/>
              <w:rPr>
                <w:rFonts w:ascii="宋体" w:hAnsi="宋体"/>
                <w:sz w:val="22"/>
              </w:rPr>
            </w:pPr>
          </w:p>
        </w:tc>
        <w:tc>
          <w:tcPr>
            <w:tcW w:w="2460" w:type="dxa"/>
            <w:vAlign w:val="center"/>
          </w:tcPr>
          <w:p>
            <w:pPr>
              <w:jc w:val="center"/>
              <w:rPr>
                <w:rFonts w:ascii="宋体" w:hAnsi="宋体"/>
                <w:sz w:val="22"/>
              </w:rPr>
            </w:pPr>
          </w:p>
        </w:tc>
      </w:tr>
    </w:tbl>
    <w:p>
      <w:pPr>
        <w:rPr>
          <w:rFonts w:ascii="宋体" w:hAnsi="宋体"/>
        </w:rPr>
      </w:pPr>
      <w:r>
        <w:rPr>
          <w:rFonts w:hint="eastAsia" w:ascii="宋体" w:hAnsi="宋体"/>
        </w:rPr>
        <w:t>注：①不接受联合体业绩。</w:t>
      </w:r>
    </w:p>
    <w:p>
      <w:pPr>
        <w:rPr>
          <w:rFonts w:ascii="宋体" w:hAnsi="宋体"/>
        </w:rPr>
      </w:pPr>
      <w:r>
        <w:rPr>
          <w:rFonts w:hint="eastAsia" w:ascii="宋体" w:hAnsi="宋体"/>
        </w:rPr>
        <w:t>②业绩含劳务业绩，业绩个数的认定以合同文件个数为准。</w:t>
      </w:r>
    </w:p>
    <w:p>
      <w:pPr>
        <w:rPr>
          <w:rFonts w:ascii="宋体" w:hAnsi="宋体"/>
        </w:rPr>
      </w:pPr>
      <w:r>
        <w:rPr>
          <w:rFonts w:hint="eastAsia" w:ascii="宋体" w:hAnsi="宋体"/>
        </w:rPr>
        <w:t>③业绩证明材料附合同复印件。</w:t>
      </w:r>
    </w:p>
    <w:p>
      <w:pPr>
        <w:rPr>
          <w:rFonts w:ascii="宋体" w:hAnsi="宋体"/>
        </w:rPr>
      </w:pPr>
      <w:r>
        <w:rPr>
          <w:rFonts w:ascii="宋体" w:hAnsi="宋体"/>
        </w:rPr>
        <w:br w:type="page"/>
      </w:r>
    </w:p>
    <w:p>
      <w:pPr>
        <w:numPr>
          <w:ilvl w:val="1"/>
          <w:numId w:val="4"/>
        </w:numPr>
        <w:jc w:val="left"/>
        <w:rPr>
          <w:rFonts w:ascii="宋体" w:hAnsi="宋体" w:cs="宋体"/>
          <w:b/>
          <w:bCs/>
          <w:sz w:val="32"/>
          <w:szCs w:val="32"/>
        </w:rPr>
      </w:pPr>
      <w:r>
        <w:rPr>
          <w:rFonts w:hint="eastAsia" w:ascii="宋体" w:hAnsi="宋体" w:cs="宋体"/>
          <w:b/>
          <w:bCs/>
          <w:sz w:val="32"/>
          <w:szCs w:val="32"/>
        </w:rPr>
        <w:t>提供公司资质情况（营业执照、资质证书及技术力量等）</w:t>
      </w:r>
    </w:p>
    <w:p>
      <w:pPr>
        <w:rPr>
          <w:rFonts w:ascii="宋体" w:hAnsi="宋体"/>
        </w:rPr>
      </w:pPr>
    </w:p>
    <w:p>
      <w:pPr>
        <w:rPr>
          <w:rFonts w:ascii="宋体" w:hAnsi="宋体"/>
        </w:rPr>
      </w:pPr>
      <w:r>
        <w:rPr>
          <w:rFonts w:hint="eastAsia" w:ascii="宋体" w:hAnsi="宋体"/>
        </w:rPr>
        <w:t>附上附件。</w:t>
      </w:r>
    </w:p>
    <w:p>
      <w:pPr>
        <w:spacing w:beforeLines="50" w:afterLines="50"/>
        <w:rPr>
          <w:rFonts w:ascii="宋体" w:hAnsi="宋体"/>
          <w:b/>
          <w:bCs/>
          <w:sz w:val="24"/>
          <w:szCs w:val="28"/>
        </w:rPr>
      </w:pPr>
      <w:r>
        <w:rPr>
          <w:rFonts w:ascii="宋体" w:hAnsi="宋体"/>
          <w:b/>
          <w:bCs/>
          <w:sz w:val="24"/>
          <w:szCs w:val="28"/>
        </w:rPr>
        <w:br w:type="page"/>
      </w:r>
    </w:p>
    <w:p>
      <w:pPr>
        <w:pStyle w:val="36"/>
        <w:numPr>
          <w:ilvl w:val="1"/>
          <w:numId w:val="4"/>
        </w:numPr>
        <w:ind w:firstLineChars="0"/>
        <w:jc w:val="center"/>
        <w:rPr>
          <w:rFonts w:ascii="宋体" w:hAnsi="宋体" w:cs="宋体"/>
          <w:b/>
          <w:bCs/>
          <w:sz w:val="32"/>
          <w:szCs w:val="32"/>
        </w:rPr>
      </w:pPr>
      <w:r>
        <w:rPr>
          <w:rFonts w:hint="eastAsia" w:ascii="宋体" w:hAnsi="宋体" w:cs="宋体"/>
          <w:b/>
          <w:bCs/>
          <w:sz w:val="32"/>
          <w:szCs w:val="32"/>
        </w:rPr>
        <w:t>投标人认为必要的其它文件</w:t>
      </w:r>
    </w:p>
    <w:p>
      <w:pPr>
        <w:ind w:firstLine="420" w:firstLineChars="200"/>
        <w:rPr>
          <w:rFonts w:ascii="宋体" w:hAnsi="宋体"/>
        </w:rPr>
      </w:pPr>
      <w:r>
        <w:rPr>
          <w:rFonts w:hint="eastAsia" w:ascii="宋体" w:hAnsi="宋体"/>
        </w:rPr>
        <w:t>1、投标人可向招标人提供其认为必要提供的其它文件。</w:t>
      </w:r>
    </w:p>
    <w:p>
      <w:pPr>
        <w:jc w:val="center"/>
        <w:rPr>
          <w:rFonts w:ascii="宋体" w:hAnsi="宋体"/>
        </w:rPr>
      </w:pPr>
    </w:p>
    <w:p>
      <w:pPr>
        <w:jc w:val="center"/>
        <w:rPr>
          <w:rFonts w:ascii="宋体" w:hAnsi="宋体"/>
        </w:rPr>
      </w:pPr>
    </w:p>
    <w:p>
      <w:pPr>
        <w:rPr>
          <w:rFonts w:ascii="宋体" w:hAnsi="宋体"/>
          <w:b/>
          <w:sz w:val="24"/>
        </w:rPr>
      </w:pP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MingLiU">
    <w:altName w:val="PMingLiU-ExtB"/>
    <w:panose1 w:val="02020509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MingLiU_HKSCS">
    <w:altName w:val="PMingLiU-ExtB"/>
    <w:panose1 w:val="02020500000000000000"/>
    <w:charset w:val="88"/>
    <w:family w:val="auto"/>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00"/>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fldChar w:fldCharType="begin"/>
    </w:r>
    <w:r>
      <w:instrText xml:space="preserve">PAGE   \* MERGEFORMAT</w:instrText>
    </w:r>
    <w:r>
      <w:fldChar w:fldCharType="separate"/>
    </w:r>
    <w:r>
      <w:rPr>
        <w:lang w:val="zh-CN"/>
      </w:rPr>
      <w:t>31</w:t>
    </w:r>
    <w:r>
      <w:fldChar w:fldCharType="end"/>
    </w:r>
  </w:p>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26"/>
      </w:pPr>
    </w:p>
  </w:footnote>
  <w:footnote w:id="1">
    <w:p>
      <w:pPr>
        <w:pStyle w:val="17"/>
        <w:ind w:left="170" w:hanging="170"/>
      </w:pPr>
      <w:r>
        <w:rPr>
          <w:rStyle w:val="25"/>
        </w:rPr>
        <w:footnoteRef/>
      </w:r>
      <w:r>
        <w:rPr>
          <w:rFonts w:hint="eastAsia"/>
        </w:rPr>
        <w:t>《公路工程标准勘察设计招标文件》中按照双信封形式提供了开标记录表，招标人可根据项目具体特点和实际情况进行修改。</w:t>
      </w:r>
    </w:p>
  </w:footnote>
  <w:footnote w:id="2">
    <w:p>
      <w:pPr>
        <w:pStyle w:val="17"/>
      </w:pPr>
      <w:r>
        <w:rPr>
          <w:rStyle w:val="25"/>
        </w:rPr>
        <w:footnoteRef/>
      </w:r>
      <w:r>
        <w:t xml:space="preserve"> </w:t>
      </w:r>
      <w:r>
        <w:rPr>
          <w:rFonts w:hint="eastAsia"/>
        </w:rPr>
        <w:t>委托期限可写：自本委托书签署之日起至投标有效期满。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60379105">
    <w:nsid w:val="62F75FE1"/>
    <w:multiLevelType w:val="multilevel"/>
    <w:tmpl w:val="62F75FE1"/>
    <w:lvl w:ilvl="0" w:tentative="1">
      <w:start w:val="5"/>
      <w:numFmt w:val="japaneseCounting"/>
      <w:lvlText w:val="第%1章"/>
      <w:lvlJc w:val="left"/>
      <w:pPr>
        <w:tabs>
          <w:tab w:val="left" w:pos="1920"/>
        </w:tabs>
        <w:ind w:left="1920" w:hanging="1920"/>
      </w:pPr>
    </w:lvl>
    <w:lvl w:ilvl="1" w:tentative="1">
      <w:start w:val="1"/>
      <w:numFmt w:val="japaneseCounting"/>
      <w:lvlText w:val="%2、"/>
      <w:lvlJc w:val="left"/>
      <w:pPr>
        <w:tabs>
          <w:tab w:val="left" w:pos="900"/>
        </w:tabs>
        <w:ind w:left="900" w:hanging="48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812532796">
    <w:nsid w:val="E33EA23C"/>
    <w:multiLevelType w:val="singleLevel"/>
    <w:tmpl w:val="E33EA23C"/>
    <w:lvl w:ilvl="0" w:tentative="1">
      <w:start w:val="2"/>
      <w:numFmt w:val="chineseCounting"/>
      <w:suff w:val="nothing"/>
      <w:lvlText w:val="%1、"/>
      <w:lvlJc w:val="left"/>
      <w:rPr>
        <w:rFonts w:hint="eastAsia"/>
      </w:rPr>
    </w:lvl>
  </w:abstractNum>
  <w:abstractNum w:abstractNumId="1502164581">
    <w:nsid w:val="59893665"/>
    <w:multiLevelType w:val="singleLevel"/>
    <w:tmpl w:val="59893665"/>
    <w:lvl w:ilvl="0" w:tentative="1">
      <w:start w:val="1"/>
      <w:numFmt w:val="decimal"/>
      <w:suff w:val="nothing"/>
      <w:lvlText w:val="%1、"/>
      <w:lvlJc w:val="left"/>
    </w:lvl>
  </w:abstractNum>
  <w:abstractNum w:abstractNumId="800225156">
    <w:nsid w:val="2FB27784"/>
    <w:multiLevelType w:val="multilevel"/>
    <w:tmpl w:val="2FB27784"/>
    <w:lvl w:ilvl="0" w:tentative="1">
      <w:start w:val="1"/>
      <w:numFmt w:val="decimal"/>
      <w:lvlText w:val="%1、"/>
      <w:lvlJc w:val="left"/>
      <w:pPr>
        <w:ind w:left="900" w:hanging="420"/>
      </w:p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660379094">
    <w:nsid w:val="62F75FD6"/>
    <w:multiLevelType w:val="multilevel"/>
    <w:tmpl w:val="62F75FD6"/>
    <w:lvl w:ilvl="0" w:tentative="1">
      <w:start w:val="1"/>
      <w:numFmt w:val="japaneseCounting"/>
      <w:lvlText w:val="%1、"/>
      <w:lvlJc w:val="left"/>
      <w:pPr>
        <w:tabs>
          <w:tab w:val="left" w:pos="480"/>
        </w:tabs>
        <w:ind w:left="480" w:hanging="48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01060345">
    <w:nsid w:val="59785CF9"/>
    <w:multiLevelType w:val="singleLevel"/>
    <w:tmpl w:val="59785CF9"/>
    <w:lvl w:ilvl="0" w:tentative="1">
      <w:start w:val="1"/>
      <w:numFmt w:val="decimal"/>
      <w:suff w:val="space"/>
      <w:lvlText w:val="%1."/>
      <w:lvlJc w:val="left"/>
    </w:lvl>
  </w:abstractNum>
  <w:num w:numId="1">
    <w:abstractNumId w:val="1501060345"/>
  </w:num>
  <w:num w:numId="2">
    <w:abstractNumId w:val="1502164581"/>
  </w:num>
  <w:num w:numId="3">
    <w:abstractNumId w:val="1660379094"/>
    <w:lvlOverride w:ilvl="0">
      <w:startOverride w:val="1"/>
    </w:lvlOverride>
  </w:num>
  <w:num w:numId="4">
    <w:abstractNumId w:val="1660379105"/>
    <w:lvlOverride w:ilvl="1">
      <w:startOverride w:val="1"/>
    </w:lvlOverride>
  </w:num>
  <w:num w:numId="5">
    <w:abstractNumId w:val="800225156"/>
  </w:num>
  <w:num w:numId="6">
    <w:abstractNumId w:val="38125327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NkNGIzYjc5NmZjYzI2OWE2M2QzM2EzMGJkNDUzYTc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0" w:semiHidden="0" w:name="footnote reference"/>
    <w:lsdException w:qFormat="1" w:uiPriority="0" w:semiHidden="0" w:name="annotation reference"/>
    <w:lsdException w:uiPriority="0" w:name="line number"/>
    <w:lsdException w:uiPriority="0" w:name="page number"/>
    <w:lsdException w:qFormat="1" w:uiPriority="0" w:semiHidden="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39"/>
    <w:unhideWhenUsed/>
    <w:qFormat/>
    <w:uiPriority w:val="0"/>
    <w:pPr>
      <w:keepNext/>
      <w:keepLines/>
      <w:spacing w:before="260" w:after="260" w:line="412" w:lineRule="auto"/>
      <w:outlineLvl w:val="1"/>
    </w:pPr>
    <w:rPr>
      <w:rFonts w:ascii="Arial" w:hAnsi="Arial" w:eastAsia="黑体"/>
      <w:b/>
      <w:bCs/>
      <w:sz w:val="32"/>
      <w:szCs w:val="32"/>
    </w:rPr>
  </w:style>
  <w:style w:type="character" w:default="1" w:styleId="20">
    <w:name w:val="Default Paragraph Font"/>
    <w:semiHidden/>
    <w:unhideWhenUsed/>
    <w:uiPriority w:val="1"/>
  </w:style>
  <w:style w:type="paragraph" w:styleId="2">
    <w:name w:val="Normal Indent"/>
    <w:basedOn w:val="1"/>
    <w:qFormat/>
    <w:uiPriority w:val="0"/>
    <w:pPr>
      <w:adjustRightInd w:val="0"/>
      <w:spacing w:line="312" w:lineRule="atLeast"/>
      <w:ind w:firstLine="420"/>
      <w:textAlignment w:val="baseline"/>
    </w:pPr>
    <w:rPr>
      <w:kern w:val="0"/>
      <w:szCs w:val="20"/>
    </w:rPr>
  </w:style>
  <w:style w:type="paragraph" w:styleId="5">
    <w:name w:val="Document Map"/>
    <w:basedOn w:val="1"/>
    <w:link w:val="49"/>
    <w:unhideWhenUsed/>
    <w:qFormat/>
    <w:uiPriority w:val="0"/>
    <w:rPr>
      <w:rFonts w:ascii="宋体"/>
      <w:sz w:val="18"/>
      <w:szCs w:val="18"/>
      <w:lang w:val="zh-CN"/>
    </w:rPr>
  </w:style>
  <w:style w:type="paragraph" w:styleId="6">
    <w:name w:val="annotation text"/>
    <w:basedOn w:val="1"/>
    <w:link w:val="41"/>
    <w:unhideWhenUsed/>
    <w:qFormat/>
    <w:uiPriority w:val="0"/>
    <w:pPr>
      <w:jc w:val="left"/>
    </w:pPr>
  </w:style>
  <w:style w:type="paragraph" w:styleId="7">
    <w:name w:val="Body Text"/>
    <w:basedOn w:val="1"/>
    <w:link w:val="45"/>
    <w:unhideWhenUsed/>
    <w:qFormat/>
    <w:uiPriority w:val="0"/>
    <w:pPr>
      <w:adjustRightInd w:val="0"/>
      <w:snapToGrid w:val="0"/>
      <w:spacing w:line="312" w:lineRule="auto"/>
      <w:jc w:val="left"/>
    </w:pPr>
    <w:rPr>
      <w:rFonts w:ascii="黑体" w:hAnsi="宋体" w:eastAsia="黑体"/>
      <w:sz w:val="24"/>
    </w:rPr>
  </w:style>
  <w:style w:type="paragraph" w:styleId="8">
    <w:name w:val="Body Text Indent"/>
    <w:basedOn w:val="1"/>
    <w:link w:val="46"/>
    <w:unhideWhenUsed/>
    <w:qFormat/>
    <w:uiPriority w:val="0"/>
    <w:pPr>
      <w:ind w:left="360" w:firstLine="540" w:firstLineChars="224"/>
    </w:pPr>
    <w:rPr>
      <w:rFonts w:ascii="宋体" w:hAnsi="宋体"/>
      <w:b/>
      <w:bCs/>
      <w:sz w:val="24"/>
    </w:rPr>
  </w:style>
  <w:style w:type="paragraph" w:styleId="9">
    <w:name w:val="Date"/>
    <w:basedOn w:val="1"/>
    <w:next w:val="1"/>
    <w:link w:val="47"/>
    <w:unhideWhenUsed/>
    <w:qFormat/>
    <w:uiPriority w:val="0"/>
  </w:style>
  <w:style w:type="paragraph" w:styleId="10">
    <w:name w:val="Body Text Indent 2"/>
    <w:basedOn w:val="1"/>
    <w:link w:val="48"/>
    <w:unhideWhenUsed/>
    <w:qFormat/>
    <w:uiPriority w:val="0"/>
    <w:pPr>
      <w:spacing w:after="120" w:line="480" w:lineRule="auto"/>
      <w:ind w:left="420" w:leftChars="200"/>
    </w:pPr>
  </w:style>
  <w:style w:type="paragraph" w:styleId="11">
    <w:name w:val="endnote text"/>
    <w:basedOn w:val="1"/>
    <w:link w:val="44"/>
    <w:unhideWhenUsed/>
    <w:qFormat/>
    <w:uiPriority w:val="0"/>
    <w:pPr>
      <w:snapToGrid w:val="0"/>
      <w:jc w:val="left"/>
    </w:pPr>
  </w:style>
  <w:style w:type="paragraph" w:styleId="12">
    <w:name w:val="Balloon Text"/>
    <w:basedOn w:val="1"/>
    <w:link w:val="50"/>
    <w:unhideWhenUsed/>
    <w:qFormat/>
    <w:uiPriority w:val="0"/>
    <w:rPr>
      <w:sz w:val="18"/>
      <w:szCs w:val="18"/>
    </w:rPr>
  </w:style>
  <w:style w:type="paragraph" w:styleId="13">
    <w:name w:val="footer"/>
    <w:basedOn w:val="1"/>
    <w:link w:val="43"/>
    <w:unhideWhenUsed/>
    <w:qFormat/>
    <w:uiPriority w:val="99"/>
    <w:pPr>
      <w:tabs>
        <w:tab w:val="center" w:pos="4153"/>
        <w:tab w:val="right" w:pos="8306"/>
      </w:tabs>
      <w:snapToGrid w:val="0"/>
      <w:jc w:val="left"/>
    </w:pPr>
    <w:rPr>
      <w:sz w:val="18"/>
      <w:szCs w:val="18"/>
    </w:rPr>
  </w:style>
  <w:style w:type="paragraph" w:styleId="14">
    <w:name w:val="Body Text First Indent 2"/>
    <w:basedOn w:val="8"/>
    <w:qFormat/>
    <w:uiPriority w:val="99"/>
    <w:pPr>
      <w:ind w:firstLine="420"/>
    </w:pPr>
  </w:style>
  <w:style w:type="paragraph" w:styleId="15">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footnote text"/>
    <w:basedOn w:val="1"/>
    <w:link w:val="40"/>
    <w:unhideWhenUsed/>
    <w:qFormat/>
    <w:uiPriority w:val="0"/>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21">
    <w:name w:val="endnote reference"/>
    <w:unhideWhenUsed/>
    <w:qFormat/>
    <w:uiPriority w:val="0"/>
    <w:rPr>
      <w:vertAlign w:val="superscript"/>
    </w:rPr>
  </w:style>
  <w:style w:type="character" w:styleId="22">
    <w:name w:val="FollowedHyperlink"/>
    <w:basedOn w:val="20"/>
    <w:unhideWhenUsed/>
    <w:qFormat/>
    <w:uiPriority w:val="99"/>
    <w:rPr>
      <w:color w:val="800080"/>
      <w:u w:val="single"/>
    </w:rPr>
  </w:style>
  <w:style w:type="character" w:styleId="23">
    <w:name w:val="Hyperlink"/>
    <w:unhideWhenUsed/>
    <w:qFormat/>
    <w:uiPriority w:val="99"/>
    <w:rPr>
      <w:color w:val="0000FF"/>
      <w:u w:val="single"/>
    </w:rPr>
  </w:style>
  <w:style w:type="character" w:styleId="24">
    <w:name w:val="annotation reference"/>
    <w:unhideWhenUsed/>
    <w:qFormat/>
    <w:uiPriority w:val="0"/>
    <w:rPr>
      <w:sz w:val="21"/>
      <w:szCs w:val="21"/>
    </w:rPr>
  </w:style>
  <w:style w:type="character" w:styleId="25">
    <w:name w:val="footnote reference"/>
    <w:unhideWhenUsed/>
    <w:qFormat/>
    <w:uiPriority w:val="0"/>
    <w:rPr>
      <w:vertAlign w:val="superscript"/>
    </w:rPr>
  </w:style>
  <w:style w:type="paragraph" w:customStyle="1" w:styleId="26">
    <w:name w:val="无间隔1"/>
    <w:link w:val="51"/>
    <w:qFormat/>
    <w:uiPriority w:val="0"/>
    <w:rPr>
      <w:rFonts w:ascii="Calibri" w:hAnsi="Calibri" w:eastAsia="宋体" w:cs="黑体"/>
      <w:kern w:val="2"/>
      <w:sz w:val="22"/>
      <w:szCs w:val="22"/>
    </w:rPr>
  </w:style>
  <w:style w:type="paragraph" w:customStyle="1" w:styleId="27">
    <w:name w:val="样式1"/>
    <w:basedOn w:val="15"/>
    <w:qFormat/>
    <w:uiPriority w:val="0"/>
    <w:pPr>
      <w:pBdr>
        <w:bottom w:val="single" w:color="auto" w:sz="4" w:space="1"/>
      </w:pBdr>
      <w:ind w:right="315"/>
      <w:jc w:val="right"/>
    </w:pPr>
    <w:rPr>
      <w:rFonts w:eastAsia="黑体"/>
      <w:sz w:val="21"/>
    </w:rPr>
  </w:style>
  <w:style w:type="paragraph" w:customStyle="1" w:styleId="28">
    <w:name w:val="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9">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30">
    <w:name w:val="Char Char Char Char Char Char Char Char"/>
    <w:basedOn w:val="1"/>
    <w:qFormat/>
    <w:uiPriority w:val="0"/>
  </w:style>
  <w:style w:type="paragraph" w:customStyle="1" w:styleId="31">
    <w:name w:val="样式2"/>
    <w:basedOn w:val="13"/>
    <w:qFormat/>
    <w:uiPriority w:val="0"/>
    <w:pPr>
      <w:pBdr>
        <w:top w:val="single" w:color="auto" w:sz="4" w:space="1"/>
      </w:pBdr>
    </w:pPr>
  </w:style>
  <w:style w:type="paragraph" w:customStyle="1" w:styleId="32">
    <w:name w:val="表中"/>
    <w:basedOn w:val="1"/>
    <w:qFormat/>
    <w:uiPriority w:val="0"/>
    <w:pPr>
      <w:adjustRightInd w:val="0"/>
      <w:spacing w:line="360" w:lineRule="atLeast"/>
      <w:jc w:val="center"/>
    </w:pPr>
    <w:rPr>
      <w:kern w:val="0"/>
      <w:szCs w:val="20"/>
    </w:rPr>
  </w:style>
  <w:style w:type="paragraph" w:customStyle="1" w:styleId="33">
    <w:name w:val="样式3"/>
    <w:basedOn w:val="31"/>
    <w:qFormat/>
    <w:uiPriority w:val="0"/>
    <w:pPr>
      <w:pBdr>
        <w:top w:val="double" w:color="auto" w:sz="4" w:space="1"/>
      </w:pBdr>
      <w:tabs>
        <w:tab w:val="clear" w:pos="4153"/>
        <w:tab w:val="clear" w:pos="8306"/>
      </w:tabs>
    </w:pPr>
  </w:style>
  <w:style w:type="paragraph" w:customStyle="1" w:styleId="34">
    <w:name w:val="Default"/>
    <w:qFormat/>
    <w:uiPriority w:val="0"/>
    <w:pPr>
      <w:widowControl w:val="0"/>
      <w:autoSpaceDE w:val="0"/>
      <w:autoSpaceDN w:val="0"/>
      <w:adjustRightInd w:val="0"/>
    </w:pPr>
    <w:rPr>
      <w:rFonts w:ascii="宋体" w:cs="宋体"/>
      <w:color w:val="000000"/>
      <w:sz w:val="24"/>
      <w:szCs w:val="24"/>
    </w:rPr>
  </w:style>
  <w:style w:type="paragraph" w:customStyle="1" w:styleId="35">
    <w:name w:val="新正文"/>
    <w:basedOn w:val="1"/>
    <w:link w:val="55"/>
    <w:qFormat/>
    <w:uiPriority w:val="0"/>
    <w:pPr>
      <w:spacing w:line="360" w:lineRule="auto"/>
      <w:ind w:firstLine="480" w:firstLineChars="200"/>
    </w:pPr>
    <w:rPr>
      <w:rFonts w:eastAsia="宋体"/>
      <w:sz w:val="24"/>
    </w:rPr>
  </w:style>
  <w:style w:type="paragraph" w:customStyle="1" w:styleId="36">
    <w:name w:val="List Paragraph"/>
    <w:basedOn w:val="1"/>
    <w:uiPriority w:val="99"/>
    <w:pPr>
      <w:ind w:firstLine="420" w:firstLineChars="200"/>
    </w:pPr>
  </w:style>
  <w:style w:type="paragraph" w:customStyle="1" w:styleId="37">
    <w:name w:val="正文文本 (2)1"/>
    <w:basedOn w:val="1"/>
    <w:qFormat/>
    <w:uiPriority w:val="0"/>
    <w:pPr>
      <w:shd w:val="clear" w:color="auto" w:fill="FFFFFF"/>
      <w:spacing w:before="840" w:line="581" w:lineRule="exact"/>
      <w:jc w:val="distribute"/>
    </w:pPr>
    <w:rPr>
      <w:rFonts w:ascii="MingLiU" w:eastAsia="MingLiU" w:cs="MingLiU"/>
      <w:color w:val="000000"/>
      <w:spacing w:val="20"/>
      <w:kern w:val="0"/>
      <w:sz w:val="26"/>
      <w:szCs w:val="26"/>
      <w:lang w:val="zh-TW" w:eastAsia="zh-TW"/>
    </w:rPr>
  </w:style>
  <w:style w:type="character" w:customStyle="1" w:styleId="38">
    <w:name w:val="标题 1 字符"/>
    <w:basedOn w:val="20"/>
    <w:link w:val="3"/>
    <w:qFormat/>
    <w:uiPriority w:val="0"/>
    <w:rPr>
      <w:rFonts w:ascii="Times New Roman" w:hAnsi="Times New Roman" w:eastAsia="宋体" w:cs="Times New Roman"/>
      <w:b/>
      <w:bCs/>
      <w:kern w:val="44"/>
      <w:sz w:val="44"/>
      <w:szCs w:val="44"/>
    </w:rPr>
  </w:style>
  <w:style w:type="character" w:customStyle="1" w:styleId="39">
    <w:name w:val="标题 2 字符"/>
    <w:basedOn w:val="20"/>
    <w:link w:val="4"/>
    <w:qFormat/>
    <w:uiPriority w:val="0"/>
    <w:rPr>
      <w:rFonts w:ascii="Arial" w:hAnsi="Arial" w:eastAsia="黑体" w:cs="Times New Roman"/>
      <w:b/>
      <w:bCs/>
      <w:sz w:val="32"/>
      <w:szCs w:val="32"/>
    </w:rPr>
  </w:style>
  <w:style w:type="character" w:customStyle="1" w:styleId="40">
    <w:name w:val="脚注文本 字符"/>
    <w:basedOn w:val="20"/>
    <w:link w:val="17"/>
    <w:semiHidden/>
    <w:qFormat/>
    <w:uiPriority w:val="0"/>
    <w:rPr>
      <w:rFonts w:ascii="Times New Roman" w:hAnsi="Times New Roman" w:eastAsia="宋体" w:cs="Times New Roman"/>
      <w:sz w:val="18"/>
      <w:szCs w:val="18"/>
    </w:rPr>
  </w:style>
  <w:style w:type="character" w:customStyle="1" w:styleId="41">
    <w:name w:val="批注文字 字符"/>
    <w:basedOn w:val="20"/>
    <w:link w:val="6"/>
    <w:semiHidden/>
    <w:qFormat/>
    <w:uiPriority w:val="0"/>
    <w:rPr>
      <w:rFonts w:ascii="Times New Roman" w:hAnsi="Times New Roman" w:eastAsia="宋体" w:cs="Times New Roman"/>
      <w:szCs w:val="24"/>
    </w:rPr>
  </w:style>
  <w:style w:type="character" w:customStyle="1" w:styleId="42">
    <w:name w:val="页眉 字符"/>
    <w:basedOn w:val="20"/>
    <w:link w:val="15"/>
    <w:qFormat/>
    <w:uiPriority w:val="0"/>
    <w:rPr>
      <w:rFonts w:ascii="Times New Roman" w:hAnsi="Times New Roman" w:eastAsia="宋体" w:cs="Times New Roman"/>
      <w:sz w:val="18"/>
      <w:szCs w:val="18"/>
    </w:rPr>
  </w:style>
  <w:style w:type="character" w:customStyle="1" w:styleId="43">
    <w:name w:val="页脚 字符"/>
    <w:basedOn w:val="20"/>
    <w:link w:val="13"/>
    <w:qFormat/>
    <w:uiPriority w:val="99"/>
    <w:rPr>
      <w:rFonts w:ascii="Times New Roman" w:hAnsi="Times New Roman" w:eastAsia="宋体" w:cs="Times New Roman"/>
      <w:sz w:val="18"/>
      <w:szCs w:val="18"/>
    </w:rPr>
  </w:style>
  <w:style w:type="character" w:customStyle="1" w:styleId="44">
    <w:name w:val="尾注文本 字符"/>
    <w:basedOn w:val="20"/>
    <w:link w:val="11"/>
    <w:semiHidden/>
    <w:qFormat/>
    <w:uiPriority w:val="0"/>
    <w:rPr>
      <w:rFonts w:ascii="Times New Roman" w:hAnsi="Times New Roman" w:eastAsia="宋体" w:cs="Times New Roman"/>
      <w:szCs w:val="24"/>
    </w:rPr>
  </w:style>
  <w:style w:type="character" w:customStyle="1" w:styleId="45">
    <w:name w:val="正文文本 字符"/>
    <w:basedOn w:val="20"/>
    <w:link w:val="7"/>
    <w:semiHidden/>
    <w:qFormat/>
    <w:uiPriority w:val="0"/>
    <w:rPr>
      <w:rFonts w:ascii="黑体" w:hAnsi="宋体" w:eastAsia="黑体" w:cs="Times New Roman"/>
      <w:sz w:val="24"/>
      <w:szCs w:val="24"/>
    </w:rPr>
  </w:style>
  <w:style w:type="character" w:customStyle="1" w:styleId="46">
    <w:name w:val="正文文本缩进 字符"/>
    <w:basedOn w:val="20"/>
    <w:link w:val="8"/>
    <w:semiHidden/>
    <w:qFormat/>
    <w:uiPriority w:val="0"/>
    <w:rPr>
      <w:rFonts w:ascii="宋体" w:hAnsi="宋体" w:eastAsia="宋体" w:cs="Times New Roman"/>
      <w:b/>
      <w:bCs/>
      <w:sz w:val="24"/>
      <w:szCs w:val="24"/>
    </w:rPr>
  </w:style>
  <w:style w:type="character" w:customStyle="1" w:styleId="47">
    <w:name w:val="日期 字符"/>
    <w:basedOn w:val="20"/>
    <w:link w:val="9"/>
    <w:semiHidden/>
    <w:qFormat/>
    <w:uiPriority w:val="0"/>
    <w:rPr>
      <w:rFonts w:ascii="Times New Roman" w:hAnsi="Times New Roman" w:eastAsia="宋体" w:cs="Times New Roman"/>
      <w:szCs w:val="24"/>
    </w:rPr>
  </w:style>
  <w:style w:type="character" w:customStyle="1" w:styleId="48">
    <w:name w:val="正文文本缩进 2 字符"/>
    <w:basedOn w:val="20"/>
    <w:link w:val="10"/>
    <w:semiHidden/>
    <w:qFormat/>
    <w:uiPriority w:val="0"/>
    <w:rPr>
      <w:rFonts w:ascii="Times New Roman" w:hAnsi="Times New Roman" w:eastAsia="宋体" w:cs="Times New Roman"/>
      <w:szCs w:val="24"/>
    </w:rPr>
  </w:style>
  <w:style w:type="character" w:customStyle="1" w:styleId="49">
    <w:name w:val="文档结构图 字符"/>
    <w:basedOn w:val="20"/>
    <w:link w:val="5"/>
    <w:semiHidden/>
    <w:qFormat/>
    <w:uiPriority w:val="0"/>
    <w:rPr>
      <w:rFonts w:ascii="宋体" w:hAnsi="Times New Roman" w:eastAsia="宋体" w:cs="Times New Roman"/>
      <w:sz w:val="18"/>
      <w:szCs w:val="18"/>
      <w:lang w:val="zh-CN" w:eastAsia="zh-CN"/>
    </w:rPr>
  </w:style>
  <w:style w:type="character" w:customStyle="1" w:styleId="50">
    <w:name w:val="批注框文本 字符"/>
    <w:basedOn w:val="20"/>
    <w:link w:val="12"/>
    <w:semiHidden/>
    <w:qFormat/>
    <w:uiPriority w:val="0"/>
    <w:rPr>
      <w:rFonts w:ascii="Times New Roman" w:hAnsi="Times New Roman" w:eastAsia="宋体" w:cs="Times New Roman"/>
      <w:sz w:val="18"/>
      <w:szCs w:val="18"/>
    </w:rPr>
  </w:style>
  <w:style w:type="character" w:customStyle="1" w:styleId="51">
    <w:name w:val="无间隔 Char"/>
    <w:link w:val="26"/>
    <w:qFormat/>
    <w:locked/>
    <w:uiPriority w:val="0"/>
    <w:rPr>
      <w:rFonts w:ascii="Calibri" w:hAnsi="Calibri"/>
      <w:sz w:val="22"/>
    </w:rPr>
  </w:style>
  <w:style w:type="character" w:customStyle="1" w:styleId="52">
    <w:name w:val="页脚 Char1"/>
    <w:basedOn w:val="20"/>
    <w:semiHidden/>
    <w:qFormat/>
    <w:uiPriority w:val="99"/>
    <w:rPr>
      <w:kern w:val="2"/>
      <w:sz w:val="18"/>
      <w:szCs w:val="18"/>
    </w:rPr>
  </w:style>
  <w:style w:type="character" w:customStyle="1" w:styleId="53">
    <w:name w:val="页眉 Char1"/>
    <w:basedOn w:val="20"/>
    <w:semiHidden/>
    <w:qFormat/>
    <w:uiPriority w:val="99"/>
    <w:rPr>
      <w:kern w:val="2"/>
      <w:sz w:val="18"/>
      <w:szCs w:val="18"/>
    </w:rPr>
  </w:style>
  <w:style w:type="character" w:customStyle="1" w:styleId="54">
    <w:name w:val="尾注文本 Char1"/>
    <w:basedOn w:val="20"/>
    <w:semiHidden/>
    <w:qFormat/>
    <w:uiPriority w:val="99"/>
    <w:rPr>
      <w:kern w:val="2"/>
      <w:sz w:val="21"/>
      <w:szCs w:val="24"/>
    </w:rPr>
  </w:style>
  <w:style w:type="character" w:customStyle="1" w:styleId="55">
    <w:name w:val="新正文 字符"/>
    <w:basedOn w:val="20"/>
    <w:link w:val="35"/>
    <w:uiPriority w:val="0"/>
    <w:rPr>
      <w:rFonts w:eastAsia="宋体"/>
      <w:kern w:val="2"/>
      <w:sz w:val="24"/>
      <w:szCs w:val="24"/>
    </w:rPr>
  </w:style>
  <w:style w:type="character" w:customStyle="1" w:styleId="56">
    <w:name w:val="font61"/>
    <w:basedOn w:val="20"/>
    <w:uiPriority w:val="0"/>
    <w:rPr>
      <w:rFonts w:hint="eastAsia" w:ascii="仿宋" w:hAnsi="仿宋" w:eastAsia="仿宋" w:cs="仿宋"/>
      <w:color w:val="auto"/>
      <w:sz w:val="18"/>
      <w:szCs w:val="18"/>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33</Pages>
  <Words>2013</Words>
  <Characters>11478</Characters>
  <Lines>95</Lines>
  <Paragraphs>26</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2023-08-17T10:42:00Z</dcterms:created>
  <dc:creator>dreamsummit</dc:creator>
  <cp:lastModifiedBy>设计院收发员</cp:lastModifiedBy>
  <cp:lastPrinted>2023-11-23T00:58:00Z</cp:lastPrinted>
  <dcterms:modified xsi:type="dcterms:W3CDTF">2023-11-23T04:22:01Z</dcterms:modified>
  <dc:title>海口美兰机场快速通道工程（桂林洋互通至美兰互通段）勘察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y fmtid="{D5CDD505-2E9C-101B-9397-08002B2CF9AE}" pid="3" name="ICV">
    <vt:lpwstr>6C662EA4967742F6B5AB390147A8483A_13</vt:lpwstr>
  </property>
</Properties>
</file>