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360" w:lineRule="auto"/>
        <w:jc w:val="center"/>
        <w:rPr>
          <w:rFonts w:hint="eastAsia"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u w:val="single" w:color="auto"/>
        </w:rPr>
      </w:pPr>
      <w:r>
        <w:rPr>
          <w:rFonts w:hint="eastAsia" w:ascii="宋体" w:hAnsi="宋体" w:cs="宋体"/>
          <w:b/>
          <w:sz w:val="36"/>
          <w:szCs w:val="36"/>
          <w:u w:val="single" w:color="auto"/>
        </w:rPr>
        <w:t>海口美兰机场快速通道工程（桂林洋互通至美兰互通段）勘察设计SJ02标段初步地质勘察劳务协作招标</w:t>
      </w:r>
    </w:p>
    <w:p>
      <w:pPr>
        <w:snapToGrid w:val="0"/>
        <w:spacing w:line="360" w:lineRule="auto"/>
        <w:jc w:val="center"/>
        <w:rPr>
          <w:rFonts w:ascii="宋体" w:hAnsi="宋体" w:cs="宋体"/>
          <w:b/>
          <w:sz w:val="36"/>
          <w:szCs w:val="36"/>
        </w:rPr>
      </w:pPr>
    </w:p>
    <w:p>
      <w:pPr>
        <w:spacing w:line="360" w:lineRule="auto"/>
        <w:jc w:val="center"/>
        <w:rPr>
          <w:rFonts w:ascii="宋体" w:hAnsi="宋体" w:cs="宋体"/>
          <w:b/>
          <w:sz w:val="48"/>
          <w:szCs w:val="48"/>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Cs/>
          <w:snapToGrid w:val="0"/>
          <w:spacing w:val="80"/>
          <w:kern w:val="0"/>
          <w:sz w:val="96"/>
          <w:szCs w:val="96"/>
        </w:rPr>
      </w:pPr>
      <w:r>
        <w:rPr>
          <w:rFonts w:hint="eastAsia" w:ascii="宋体" w:hAnsi="宋体" w:cs="宋体"/>
          <w:bCs/>
          <w:snapToGrid w:val="0"/>
          <w:spacing w:val="80"/>
          <w:kern w:val="0"/>
          <w:sz w:val="96"/>
          <w:szCs w:val="96"/>
        </w:rPr>
        <w:t>招标文件</w:t>
      </w:r>
    </w:p>
    <w:p>
      <w:pPr>
        <w:adjustRightInd w:val="0"/>
        <w:snapToGrid w:val="0"/>
        <w:ind w:right="-5"/>
        <w:jc w:val="center"/>
        <w:rPr>
          <w:rFonts w:ascii="宋体" w:hAnsi="宋体" w:cs="宋体"/>
          <w:b/>
          <w:snapToGrid w:val="0"/>
          <w:kern w:val="0"/>
        </w:rPr>
      </w:pPr>
    </w:p>
    <w:p>
      <w:pPr>
        <w:adjustRightInd w:val="0"/>
        <w:snapToGrid w:val="0"/>
        <w:ind w:right="-5"/>
        <w:jc w:val="center"/>
        <w:rPr>
          <w:rFonts w:ascii="宋体" w:hAnsi="宋体" w:cs="宋体"/>
          <w:b/>
          <w:snapToGrid w:val="0"/>
          <w:kern w:val="0"/>
          <w:sz w:val="24"/>
        </w:rPr>
      </w:pPr>
      <w:r>
        <w:rPr>
          <w:rFonts w:hint="eastAsia" w:ascii="宋体" w:hAnsi="宋体" w:cs="宋体"/>
          <w:b/>
          <w:snapToGrid w:val="0"/>
          <w:kern w:val="0"/>
          <w:sz w:val="24"/>
        </w:rPr>
        <w:t xml:space="preserve"> </w:t>
      </w:r>
    </w:p>
    <w:p>
      <w:pPr>
        <w:spacing w:line="360" w:lineRule="auto"/>
        <w:ind w:right="-5"/>
        <w:jc w:val="center"/>
        <w:rPr>
          <w:rFonts w:ascii="宋体" w:hAnsi="宋体" w:cs="宋体"/>
          <w:snapToGrid w:val="0"/>
          <w:kern w:val="0"/>
          <w:sz w:val="44"/>
          <w:szCs w:val="44"/>
        </w:rPr>
      </w:pPr>
    </w:p>
    <w:p>
      <w:pPr>
        <w:spacing w:line="360" w:lineRule="auto"/>
        <w:ind w:right="-5"/>
        <w:jc w:val="center"/>
        <w:rPr>
          <w:rFonts w:ascii="宋体" w:hAnsi="宋体" w:cs="宋体"/>
          <w:snapToGrid w:val="0"/>
          <w:kern w:val="0"/>
          <w:sz w:val="44"/>
          <w:szCs w:val="44"/>
        </w:rPr>
      </w:pPr>
    </w:p>
    <w:p>
      <w:pPr>
        <w:spacing w:line="360" w:lineRule="auto"/>
        <w:jc w:val="center"/>
        <w:rPr>
          <w:rFonts w:ascii="宋体" w:hAnsi="宋体" w:cs="宋体"/>
          <w:b/>
          <w:snapToGrid w:val="0"/>
          <w:kern w:val="0"/>
          <w:sz w:val="32"/>
        </w:rPr>
      </w:pPr>
    </w:p>
    <w:p>
      <w:pPr>
        <w:spacing w:line="360" w:lineRule="auto"/>
        <w:jc w:val="center"/>
        <w:rPr>
          <w:rFonts w:ascii="宋体" w:hAnsi="宋体" w:cs="宋体"/>
          <w:b/>
          <w:snapToGrid w:val="0"/>
          <w:kern w:val="0"/>
          <w:sz w:val="32"/>
        </w:rPr>
      </w:pPr>
    </w:p>
    <w:p>
      <w:pPr>
        <w:spacing w:line="360" w:lineRule="auto"/>
        <w:jc w:val="center"/>
        <w:rPr>
          <w:rFonts w:ascii="宋体" w:hAnsi="宋体" w:cs="宋体"/>
          <w:b/>
          <w:snapToGrid w:val="0"/>
          <w:kern w:val="0"/>
          <w:sz w:val="32"/>
        </w:rPr>
      </w:pPr>
    </w:p>
    <w:p>
      <w:pPr>
        <w:pStyle w:val="2"/>
        <w:ind w:firstLine="540"/>
      </w:pPr>
    </w:p>
    <w:p>
      <w:pPr>
        <w:spacing w:line="360" w:lineRule="auto"/>
        <w:ind w:firstLine="1558" w:firstLineChars="485"/>
        <w:rPr>
          <w:rFonts w:ascii="宋体" w:hAnsi="宋体" w:cs="宋体"/>
          <w:b/>
          <w:kern w:val="0"/>
          <w:sz w:val="32"/>
          <w:szCs w:val="48"/>
          <w:u w:val="single"/>
        </w:rPr>
      </w:pPr>
      <w:r>
        <w:rPr>
          <w:rFonts w:hint="eastAsia" w:ascii="宋体" w:hAnsi="宋体" w:cs="宋体"/>
          <w:b/>
          <w:kern w:val="0"/>
          <w:sz w:val="32"/>
          <w:szCs w:val="48"/>
        </w:rPr>
        <w:t>招 标 人：</w:t>
      </w:r>
      <w:r>
        <w:rPr>
          <w:rFonts w:hint="eastAsia" w:ascii="宋体" w:hAnsi="宋体" w:cs="宋体"/>
          <w:b/>
          <w:kern w:val="0"/>
          <w:sz w:val="32"/>
          <w:szCs w:val="48"/>
          <w:u w:val="single"/>
        </w:rPr>
        <w:t>海南省交通规划勘察设计研究院</w:t>
      </w:r>
    </w:p>
    <w:p>
      <w:pPr>
        <w:spacing w:line="360" w:lineRule="auto"/>
        <w:jc w:val="center"/>
        <w:rPr>
          <w:rFonts w:ascii="宋体" w:hAnsi="宋体" w:cs="宋体"/>
          <w:b/>
          <w:snapToGrid w:val="0"/>
          <w:kern w:val="0"/>
          <w:sz w:val="32"/>
        </w:rPr>
      </w:pPr>
    </w:p>
    <w:p>
      <w:pPr>
        <w:spacing w:line="360" w:lineRule="auto"/>
        <w:jc w:val="center"/>
        <w:rPr>
          <w:rFonts w:ascii="宋体" w:hAnsi="宋体" w:cs="宋体"/>
        </w:rPr>
        <w:sectPr>
          <w:footerReference r:id="rId5" w:type="default"/>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r>
        <w:rPr>
          <w:rFonts w:hint="eastAsia" w:ascii="宋体" w:hAnsi="宋体" w:cs="宋体"/>
          <w:b/>
          <w:snapToGrid w:val="0"/>
          <w:kern w:val="0"/>
          <w:sz w:val="32"/>
          <w:u w:val="single"/>
        </w:rPr>
        <w:t>202</w:t>
      </w:r>
      <w:r>
        <w:rPr>
          <w:rFonts w:ascii="宋体" w:hAnsi="宋体" w:cs="宋体"/>
          <w:b/>
          <w:snapToGrid w:val="0"/>
          <w:kern w:val="0"/>
          <w:sz w:val="32"/>
          <w:u w:val="single"/>
        </w:rPr>
        <w:t>3</w:t>
      </w:r>
      <w:r>
        <w:rPr>
          <w:rFonts w:hint="eastAsia" w:ascii="宋体" w:hAnsi="宋体" w:cs="宋体"/>
          <w:b/>
          <w:snapToGrid w:val="0"/>
          <w:kern w:val="0"/>
          <w:sz w:val="32"/>
        </w:rPr>
        <w:t>年</w:t>
      </w:r>
      <w:r>
        <w:rPr>
          <w:rFonts w:ascii="宋体" w:hAnsi="宋体" w:cs="宋体"/>
          <w:b/>
          <w:snapToGrid w:val="0"/>
          <w:kern w:val="0"/>
          <w:sz w:val="32"/>
          <w:u w:val="single"/>
        </w:rPr>
        <w:t>11</w:t>
      </w:r>
      <w:r>
        <w:rPr>
          <w:rFonts w:hint="eastAsia" w:ascii="宋体" w:hAnsi="宋体" w:cs="宋体"/>
          <w:b/>
          <w:snapToGrid w:val="0"/>
          <w:kern w:val="0"/>
          <w:sz w:val="32"/>
        </w:rPr>
        <w:t>月</w:t>
      </w:r>
      <w:r>
        <w:rPr>
          <w:rFonts w:ascii="宋体" w:hAnsi="宋体" w:cs="宋体"/>
          <w:b/>
          <w:snapToGrid w:val="0"/>
          <w:kern w:val="0"/>
          <w:sz w:val="32"/>
          <w:u w:val="single"/>
        </w:rPr>
        <w:t>23</w:t>
      </w:r>
      <w:r>
        <w:rPr>
          <w:rFonts w:hint="eastAsia" w:ascii="宋体" w:hAnsi="宋体" w:cs="宋体"/>
          <w:b/>
          <w:snapToGrid w:val="0"/>
          <w:kern w:val="0"/>
          <w:sz w:val="32"/>
        </w:rPr>
        <w:t>日</w:t>
      </w:r>
    </w:p>
    <w:p>
      <w:pPr>
        <w:spacing w:line="360" w:lineRule="auto"/>
        <w:jc w:val="center"/>
        <w:rPr>
          <w:rFonts w:ascii="宋体" w:hAnsi="宋体" w:cs="宋体"/>
          <w:b/>
          <w:bCs/>
          <w:sz w:val="32"/>
          <w:szCs w:val="32"/>
        </w:rPr>
      </w:pPr>
      <w:r>
        <w:rPr>
          <w:rFonts w:hint="eastAsia" w:ascii="宋体" w:hAnsi="宋体" w:cs="宋体"/>
          <w:b/>
          <w:bCs/>
          <w:sz w:val="32"/>
          <w:szCs w:val="32"/>
        </w:rPr>
        <w:t>目    录</w:t>
      </w:r>
    </w:p>
    <w:p>
      <w:pPr>
        <w:spacing w:line="360" w:lineRule="auto"/>
        <w:jc w:val="left"/>
        <w:rPr>
          <w:rFonts w:ascii="宋体" w:hAnsi="宋体" w:cs="宋体"/>
          <w:sz w:val="30"/>
          <w:szCs w:val="30"/>
        </w:rPr>
      </w:pPr>
    </w:p>
    <w:p>
      <w:pPr>
        <w:pStyle w:val="16"/>
        <w:tabs>
          <w:tab w:val="right" w:leader="dot" w:pos="8957"/>
        </w:tabs>
        <w:spacing w:line="360" w:lineRule="auto"/>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TOC \o "1-3" \h \z \u </w:instrText>
      </w:r>
      <w:r>
        <w:rPr>
          <w:rFonts w:hint="eastAsia" w:ascii="黑体" w:hAnsi="黑体" w:eastAsia="黑体" w:cs="黑体"/>
          <w:sz w:val="28"/>
          <w:szCs w:val="28"/>
        </w:rPr>
        <w:fldChar w:fldCharType="separate"/>
      </w:r>
      <w:r>
        <w:fldChar w:fldCharType="begin"/>
      </w:r>
      <w:r>
        <w:instrText xml:space="preserve">HYPERLINK  \l "_Toc16111" </w:instrText>
      </w:r>
      <w:r>
        <w:fldChar w:fldCharType="separate"/>
      </w:r>
      <w:r>
        <w:rPr>
          <w:rFonts w:hint="eastAsia" w:ascii="宋体" w:hAnsi="宋体" w:cs="宋体"/>
          <w:sz w:val="28"/>
          <w:szCs w:val="28"/>
        </w:rPr>
        <w:t>第一章  招 标 公 告</w:t>
      </w:r>
      <w:r>
        <w:rPr>
          <w:sz w:val="28"/>
          <w:szCs w:val="28"/>
        </w:rPr>
        <w:tab/>
      </w:r>
      <w:r>
        <w:rPr>
          <w:sz w:val="28"/>
          <w:szCs w:val="28"/>
        </w:rPr>
        <w:fldChar w:fldCharType="begin"/>
      </w:r>
      <w:r>
        <w:rPr>
          <w:sz w:val="28"/>
          <w:szCs w:val="28"/>
        </w:rPr>
        <w:instrText xml:space="preserve"> PAGEREF _Toc16111 </w:instrText>
      </w:r>
      <w:r>
        <w:rPr>
          <w:sz w:val="28"/>
          <w:szCs w:val="28"/>
        </w:rPr>
        <w:fldChar w:fldCharType="separate"/>
      </w:r>
      <w:r>
        <w:rPr>
          <w:sz w:val="28"/>
          <w:szCs w:val="28"/>
        </w:rPr>
        <w:t>1</w:t>
      </w:r>
      <w:r>
        <w:rPr>
          <w:sz w:val="28"/>
          <w:szCs w:val="28"/>
        </w:rPr>
        <w:fldChar w:fldCharType="end"/>
      </w:r>
      <w:r>
        <w:fldChar w:fldCharType="end"/>
      </w:r>
    </w:p>
    <w:p>
      <w:pPr>
        <w:pStyle w:val="16"/>
        <w:tabs>
          <w:tab w:val="right" w:leader="dot" w:pos="8957"/>
        </w:tabs>
        <w:spacing w:line="360" w:lineRule="auto"/>
        <w:rPr>
          <w:sz w:val="28"/>
          <w:szCs w:val="28"/>
        </w:rPr>
      </w:pPr>
      <w:r>
        <w:fldChar w:fldCharType="begin"/>
      </w:r>
      <w:r>
        <w:instrText xml:space="preserve">HYPERLINK  \l "_Toc8489" </w:instrText>
      </w:r>
      <w:r>
        <w:fldChar w:fldCharType="separate"/>
      </w:r>
      <w:r>
        <w:rPr>
          <w:rFonts w:hint="eastAsia" w:ascii="宋体" w:hAnsi="宋体" w:cs="宋体"/>
          <w:sz w:val="28"/>
          <w:szCs w:val="28"/>
        </w:rPr>
        <w:t>第二章  投标人须知</w:t>
      </w:r>
      <w:r>
        <w:rPr>
          <w:sz w:val="28"/>
          <w:szCs w:val="28"/>
        </w:rPr>
        <w:tab/>
      </w:r>
      <w:r>
        <w:rPr>
          <w:sz w:val="28"/>
          <w:szCs w:val="28"/>
        </w:rPr>
        <w:fldChar w:fldCharType="begin"/>
      </w:r>
      <w:r>
        <w:rPr>
          <w:sz w:val="28"/>
          <w:szCs w:val="28"/>
        </w:rPr>
        <w:instrText xml:space="preserve"> PAGEREF _Toc8489 </w:instrText>
      </w:r>
      <w:r>
        <w:rPr>
          <w:sz w:val="28"/>
          <w:szCs w:val="28"/>
        </w:rPr>
        <w:fldChar w:fldCharType="separate"/>
      </w:r>
      <w:r>
        <w:rPr>
          <w:sz w:val="28"/>
          <w:szCs w:val="28"/>
        </w:rPr>
        <w:t>3</w:t>
      </w:r>
      <w:r>
        <w:rPr>
          <w:sz w:val="28"/>
          <w:szCs w:val="28"/>
        </w:rPr>
        <w:fldChar w:fldCharType="end"/>
      </w:r>
      <w:r>
        <w:fldChar w:fldCharType="end"/>
      </w:r>
    </w:p>
    <w:p>
      <w:pPr>
        <w:pStyle w:val="16"/>
        <w:tabs>
          <w:tab w:val="right" w:leader="dot" w:pos="8957"/>
        </w:tabs>
        <w:spacing w:line="360" w:lineRule="auto"/>
        <w:rPr>
          <w:sz w:val="28"/>
          <w:szCs w:val="28"/>
        </w:rPr>
      </w:pPr>
      <w:r>
        <w:fldChar w:fldCharType="begin"/>
      </w:r>
      <w:r>
        <w:instrText xml:space="preserve">HYPERLINK  \l "_Toc19982" </w:instrText>
      </w:r>
      <w:r>
        <w:fldChar w:fldCharType="separate"/>
      </w:r>
      <w:r>
        <w:rPr>
          <w:rFonts w:hint="eastAsia" w:ascii="宋体" w:hAnsi="宋体" w:cs="宋体"/>
          <w:sz w:val="28"/>
          <w:szCs w:val="28"/>
        </w:rPr>
        <w:t>第三章  评标办法</w:t>
      </w:r>
      <w:r>
        <w:rPr>
          <w:sz w:val="28"/>
          <w:szCs w:val="28"/>
        </w:rPr>
        <w:tab/>
      </w:r>
      <w:r>
        <w:rPr>
          <w:sz w:val="28"/>
          <w:szCs w:val="28"/>
        </w:rPr>
        <w:fldChar w:fldCharType="begin"/>
      </w:r>
      <w:r>
        <w:rPr>
          <w:sz w:val="28"/>
          <w:szCs w:val="28"/>
        </w:rPr>
        <w:instrText xml:space="preserve"> PAGEREF _Toc19982 </w:instrText>
      </w:r>
      <w:r>
        <w:rPr>
          <w:sz w:val="28"/>
          <w:szCs w:val="28"/>
        </w:rPr>
        <w:fldChar w:fldCharType="separate"/>
      </w:r>
      <w:r>
        <w:rPr>
          <w:sz w:val="28"/>
          <w:szCs w:val="28"/>
        </w:rPr>
        <w:t>11</w:t>
      </w:r>
      <w:r>
        <w:rPr>
          <w:sz w:val="28"/>
          <w:szCs w:val="28"/>
        </w:rPr>
        <w:fldChar w:fldCharType="end"/>
      </w:r>
      <w:r>
        <w:fldChar w:fldCharType="end"/>
      </w:r>
    </w:p>
    <w:p>
      <w:pPr>
        <w:pStyle w:val="16"/>
        <w:tabs>
          <w:tab w:val="right" w:leader="dot" w:pos="8957"/>
        </w:tabs>
        <w:spacing w:line="360" w:lineRule="auto"/>
        <w:rPr>
          <w:sz w:val="28"/>
          <w:szCs w:val="28"/>
        </w:rPr>
      </w:pPr>
      <w:r>
        <w:fldChar w:fldCharType="begin"/>
      </w:r>
      <w:r>
        <w:instrText xml:space="preserve">HYPERLINK  \l "_Toc5419" </w:instrText>
      </w:r>
      <w:r>
        <w:fldChar w:fldCharType="separate"/>
      </w:r>
      <w:r>
        <w:rPr>
          <w:rFonts w:hint="eastAsia" w:ascii="宋体" w:hAnsi="宋体" w:cs="宋体"/>
          <w:bCs/>
          <w:sz w:val="28"/>
          <w:szCs w:val="28"/>
        </w:rPr>
        <w:t>第四章  合同条款及格式</w:t>
      </w:r>
      <w:r>
        <w:rPr>
          <w:sz w:val="28"/>
          <w:szCs w:val="28"/>
        </w:rPr>
        <w:tab/>
      </w:r>
      <w:r>
        <w:rPr>
          <w:sz w:val="28"/>
          <w:szCs w:val="28"/>
        </w:rPr>
        <w:fldChar w:fldCharType="begin"/>
      </w:r>
      <w:r>
        <w:rPr>
          <w:sz w:val="28"/>
          <w:szCs w:val="28"/>
        </w:rPr>
        <w:instrText xml:space="preserve"> PAGEREF _Toc5419 </w:instrText>
      </w:r>
      <w:r>
        <w:rPr>
          <w:sz w:val="28"/>
          <w:szCs w:val="28"/>
        </w:rPr>
        <w:fldChar w:fldCharType="separate"/>
      </w:r>
      <w:r>
        <w:rPr>
          <w:sz w:val="28"/>
          <w:szCs w:val="28"/>
        </w:rPr>
        <w:t>12</w:t>
      </w:r>
      <w:r>
        <w:rPr>
          <w:sz w:val="28"/>
          <w:szCs w:val="28"/>
        </w:rPr>
        <w:fldChar w:fldCharType="end"/>
      </w:r>
      <w:r>
        <w:fldChar w:fldCharType="end"/>
      </w:r>
    </w:p>
    <w:p>
      <w:pPr>
        <w:pStyle w:val="16"/>
        <w:tabs>
          <w:tab w:val="right" w:leader="dot" w:pos="8957"/>
        </w:tabs>
        <w:spacing w:line="360" w:lineRule="auto"/>
        <w:rPr>
          <w:sz w:val="28"/>
          <w:szCs w:val="28"/>
        </w:rPr>
      </w:pPr>
      <w:r>
        <w:fldChar w:fldCharType="begin"/>
      </w:r>
      <w:r>
        <w:instrText xml:space="preserve">HYPERLINK  \l "_Toc11928" </w:instrText>
      </w:r>
      <w:r>
        <w:fldChar w:fldCharType="separate"/>
      </w:r>
      <w:r>
        <w:rPr>
          <w:rFonts w:hint="eastAsia" w:ascii="宋体" w:hAnsi="宋体" w:cs="宋体"/>
          <w:bCs/>
          <w:sz w:val="28"/>
          <w:szCs w:val="28"/>
        </w:rPr>
        <w:t>第五章  投标文件格式</w:t>
      </w:r>
      <w:r>
        <w:rPr>
          <w:sz w:val="28"/>
          <w:szCs w:val="28"/>
        </w:rPr>
        <w:tab/>
      </w:r>
      <w:r>
        <w:rPr>
          <w:sz w:val="28"/>
          <w:szCs w:val="28"/>
        </w:rPr>
        <w:fldChar w:fldCharType="begin"/>
      </w:r>
      <w:r>
        <w:rPr>
          <w:sz w:val="28"/>
          <w:szCs w:val="28"/>
        </w:rPr>
        <w:instrText xml:space="preserve"> PAGEREF _Toc11928 </w:instrText>
      </w:r>
      <w:r>
        <w:rPr>
          <w:sz w:val="28"/>
          <w:szCs w:val="28"/>
        </w:rPr>
        <w:fldChar w:fldCharType="separate"/>
      </w:r>
      <w:r>
        <w:rPr>
          <w:sz w:val="28"/>
          <w:szCs w:val="28"/>
        </w:rPr>
        <w:t>18</w:t>
      </w:r>
      <w:r>
        <w:rPr>
          <w:sz w:val="28"/>
          <w:szCs w:val="28"/>
        </w:rPr>
        <w:fldChar w:fldCharType="end"/>
      </w:r>
      <w:r>
        <w:fldChar w:fldCharType="end"/>
      </w:r>
    </w:p>
    <w:p>
      <w:pPr>
        <w:spacing w:line="360" w:lineRule="auto"/>
        <w:jc w:val="left"/>
        <w:rPr>
          <w:rFonts w:ascii="宋体" w:hAnsi="宋体" w:cs="宋体"/>
          <w:sz w:val="30"/>
          <w:szCs w:val="30"/>
        </w:rPr>
        <w:sectPr>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r>
        <w:rPr>
          <w:rFonts w:hint="eastAsia" w:ascii="黑体" w:hAnsi="黑体" w:eastAsia="黑体" w:cs="黑体"/>
          <w:sz w:val="28"/>
          <w:szCs w:val="28"/>
        </w:rPr>
        <w:fldChar w:fldCharType="end"/>
      </w:r>
    </w:p>
    <w:p>
      <w:pPr>
        <w:spacing w:line="360" w:lineRule="auto"/>
        <w:jc w:val="center"/>
        <w:outlineLvl w:val="0"/>
        <w:rPr>
          <w:rFonts w:ascii="宋体" w:hAnsi="宋体" w:cs="宋体"/>
          <w:sz w:val="44"/>
          <w:szCs w:val="44"/>
        </w:rPr>
      </w:pPr>
      <w:bookmarkStart w:id="0" w:name="_Toc16111"/>
      <w:r>
        <w:rPr>
          <w:rFonts w:hint="eastAsia" w:ascii="宋体" w:hAnsi="宋体" w:cs="宋体"/>
          <w:sz w:val="44"/>
          <w:szCs w:val="44"/>
        </w:rPr>
        <w:t>第一章  招 标 公 告</w:t>
      </w:r>
      <w:bookmarkEnd w:id="0"/>
    </w:p>
    <w:p>
      <w:pPr>
        <w:adjustRightInd w:val="0"/>
        <w:snapToGrid w:val="0"/>
        <w:spacing w:line="440" w:lineRule="exact"/>
        <w:jc w:val="center"/>
        <w:rPr>
          <w:rFonts w:ascii="宋体" w:hAnsi="宋体" w:cs="宋体"/>
          <w:sz w:val="30"/>
          <w:szCs w:val="30"/>
          <w:u w:val="single" w:color="auto"/>
        </w:rPr>
      </w:pPr>
      <w:r>
        <w:rPr>
          <w:rFonts w:hint="eastAsia" w:ascii="宋体" w:hAnsi="宋体" w:cs="宋体"/>
          <w:sz w:val="30"/>
          <w:szCs w:val="30"/>
          <w:u w:val="single" w:color="auto"/>
        </w:rPr>
        <w:t>海口美兰机场快速通道工程（桂林洋互通至美兰互通段）勘察设计SJ02标段初步地质勘察劳务协作招标公告</w:t>
      </w:r>
    </w:p>
    <w:p>
      <w:pPr>
        <w:adjustRightInd w:val="0"/>
        <w:snapToGrid w:val="0"/>
        <w:spacing w:line="440" w:lineRule="exact"/>
        <w:jc w:val="center"/>
        <w:rPr>
          <w:rFonts w:ascii="宋体" w:hAnsi="宋体" w:cs="宋体"/>
          <w:sz w:val="30"/>
          <w:szCs w:val="30"/>
        </w:rPr>
      </w:pPr>
      <w:bookmarkStart w:id="21" w:name="_GoBack"/>
      <w:bookmarkEnd w:id="21"/>
    </w:p>
    <w:p>
      <w:pPr>
        <w:numPr>
          <w:ilvl w:val="0"/>
          <w:numId w:val="1"/>
        </w:numPr>
        <w:spacing w:beforeLines="50" w:afterLines="50" w:line="380" w:lineRule="exact"/>
        <w:ind w:firstLine="562" w:firstLineChars="200"/>
        <w:rPr>
          <w:rFonts w:ascii="宋体" w:hAnsi="宋体" w:cs="宋体"/>
          <w:b/>
          <w:bCs/>
          <w:sz w:val="28"/>
          <w:szCs w:val="28"/>
        </w:rPr>
      </w:pPr>
      <w:bookmarkStart w:id="1" w:name="_Toc319596771"/>
      <w:bookmarkStart w:id="2" w:name="_Toc322334717"/>
      <w:r>
        <w:rPr>
          <w:rFonts w:hint="eastAsia" w:ascii="宋体" w:hAnsi="宋体" w:cs="宋体"/>
          <w:b/>
          <w:bCs/>
          <w:sz w:val="28"/>
          <w:szCs w:val="28"/>
        </w:rPr>
        <w:t>招标条件</w:t>
      </w:r>
    </w:p>
    <w:p>
      <w:pPr>
        <w:spacing w:line="380" w:lineRule="exact"/>
        <w:ind w:firstLine="480" w:firstLineChars="200"/>
        <w:rPr>
          <w:rFonts w:ascii="宋体" w:hAnsi="宋体" w:cs="宋体"/>
          <w:sz w:val="24"/>
        </w:rPr>
      </w:pPr>
      <w:r>
        <w:rPr>
          <w:rFonts w:hint="eastAsia" w:ascii="宋体" w:hAnsi="宋体" w:cs="宋体"/>
          <w:sz w:val="24"/>
        </w:rPr>
        <w:t>海口美兰机场快速通道工程（桂林洋互通至美兰互通段）勘察设计SJ02标段位于海口市美兰区，对既有的海文高速桂林洋互通至美兰互通段进行改造提升。项目起点位于灵山镇，起点桩号K</w:t>
      </w:r>
      <w:r>
        <w:rPr>
          <w:rFonts w:ascii="宋体" w:hAnsi="宋体" w:cs="宋体"/>
          <w:sz w:val="24"/>
        </w:rPr>
        <w:t>1+543</w:t>
      </w:r>
      <w:r>
        <w:rPr>
          <w:rFonts w:hint="eastAsia" w:ascii="宋体" w:hAnsi="宋体" w:cs="宋体"/>
          <w:sz w:val="24"/>
        </w:rPr>
        <w:t>接SJ</w:t>
      </w:r>
      <w:r>
        <w:rPr>
          <w:rFonts w:ascii="宋体" w:hAnsi="宋体" w:cs="宋体"/>
          <w:sz w:val="24"/>
        </w:rPr>
        <w:t>01</w:t>
      </w:r>
      <w:r>
        <w:rPr>
          <w:rFonts w:hint="eastAsia" w:ascii="宋体" w:hAnsi="宋体" w:cs="宋体"/>
          <w:sz w:val="24"/>
        </w:rPr>
        <w:t>标段终点，终点在演丰镇接美兰互通，路线全长约</w:t>
      </w:r>
      <w:r>
        <w:rPr>
          <w:rFonts w:ascii="宋体" w:hAnsi="宋体" w:cs="宋体"/>
          <w:sz w:val="24"/>
        </w:rPr>
        <w:t>5.76</w:t>
      </w:r>
      <w:r>
        <w:rPr>
          <w:rFonts w:hint="eastAsia" w:ascii="宋体" w:hAnsi="宋体" w:cs="宋体"/>
          <w:sz w:val="24"/>
        </w:rPr>
        <w:t>公里。为按照业主要求保质保量完成本项目勘察设计工作，根据《海南省交通规划勘察设计研究院劳务协作管理办法》，在劳务承担单位的选择上遵循公正、公开、公平的原则，现我院采用向劳务协作单位名录库内单位招标的形式确定初步地质勘察劳务承担单位。竭诚欢迎劳务协作单位名录库内各单位参与投标。</w:t>
      </w:r>
    </w:p>
    <w:p>
      <w:pPr>
        <w:numPr>
          <w:ilvl w:val="0"/>
          <w:numId w:val="1"/>
        </w:numPr>
        <w:spacing w:beforeLines="50" w:afterLines="50" w:line="380" w:lineRule="exact"/>
        <w:ind w:firstLine="562" w:firstLineChars="200"/>
        <w:rPr>
          <w:rFonts w:ascii="宋体" w:hAnsi="宋体" w:cs="宋体"/>
          <w:b/>
          <w:bCs/>
          <w:sz w:val="28"/>
          <w:szCs w:val="28"/>
        </w:rPr>
      </w:pPr>
      <w:r>
        <w:rPr>
          <w:rFonts w:hint="eastAsia" w:ascii="宋体" w:hAnsi="宋体" w:cs="宋体"/>
          <w:b/>
          <w:bCs/>
          <w:sz w:val="28"/>
          <w:szCs w:val="28"/>
        </w:rPr>
        <w:t>项目概况与招标范围</w:t>
      </w:r>
    </w:p>
    <w:p>
      <w:pPr>
        <w:spacing w:line="380" w:lineRule="exact"/>
        <w:ind w:firstLine="480" w:firstLineChars="200"/>
        <w:rPr>
          <w:rFonts w:ascii="宋体" w:hAnsi="宋体" w:cs="宋体"/>
          <w:sz w:val="24"/>
          <w:u w:val="single"/>
        </w:rPr>
      </w:pPr>
      <w:r>
        <w:rPr>
          <w:rFonts w:hint="eastAsia" w:ascii="宋体" w:hAnsi="宋体" w:cs="宋体"/>
          <w:sz w:val="24"/>
        </w:rPr>
        <w:t>2.1</w:t>
      </w:r>
      <w:r>
        <w:rPr>
          <w:rFonts w:hint="eastAsia" w:ascii="宋体" w:hAnsi="宋体" w:cs="宋体"/>
          <w:sz w:val="24"/>
          <w:lang/>
        </w:rPr>
        <w:t>项目</w:t>
      </w:r>
      <w:r>
        <w:rPr>
          <w:rFonts w:hint="eastAsia" w:ascii="宋体" w:hAnsi="宋体" w:cs="宋体"/>
          <w:sz w:val="24"/>
        </w:rPr>
        <w:t>地点：</w:t>
      </w:r>
      <w:r>
        <w:rPr>
          <w:rFonts w:hint="eastAsia" w:ascii="宋体" w:hAnsi="宋体" w:cs="宋体"/>
          <w:sz w:val="24"/>
          <w:u w:val="single"/>
        </w:rPr>
        <w:t>海南省海口市</w:t>
      </w:r>
    </w:p>
    <w:p>
      <w:pPr>
        <w:spacing w:line="380" w:lineRule="exact"/>
        <w:ind w:firstLine="480" w:firstLineChars="200"/>
        <w:rPr>
          <w:rFonts w:ascii="宋体" w:hAnsi="宋体" w:cs="宋体"/>
          <w:sz w:val="24"/>
        </w:rPr>
      </w:pPr>
      <w:r>
        <w:rPr>
          <w:rFonts w:hint="eastAsia" w:ascii="宋体" w:hAnsi="宋体" w:cs="宋体"/>
          <w:sz w:val="24"/>
        </w:rPr>
        <w:t>2.2项目内容及规模：</w:t>
      </w:r>
    </w:p>
    <w:p>
      <w:pPr>
        <w:spacing w:line="380" w:lineRule="exact"/>
        <w:ind w:firstLine="480" w:firstLineChars="200"/>
        <w:rPr>
          <w:rFonts w:ascii="宋体" w:hAnsi="宋体" w:cs="宋体"/>
          <w:sz w:val="24"/>
        </w:rPr>
      </w:pPr>
      <w:r>
        <w:rPr>
          <w:rFonts w:hint="eastAsia" w:ascii="宋体" w:hAnsi="宋体" w:cs="宋体"/>
          <w:sz w:val="24"/>
        </w:rPr>
        <w:t>项目规模：本项目为改扩建工程，主线采用双向八车道高速公路标准，设计速度采用100公里/小时，路基宽42米。全线改建互通2座，新建互通1座。两侧拼宽中小桥梁2座，完全利用大桥1座，新建互通主线跨线桥1座，新建匝道上跨管廊桥2座。拆除重建天桥4座，废弃</w:t>
      </w:r>
      <w:r>
        <w:rPr>
          <w:rFonts w:ascii="宋体" w:hAnsi="宋体" w:cs="宋体"/>
          <w:sz w:val="24"/>
        </w:rPr>
        <w:t>1</w:t>
      </w:r>
      <w:r>
        <w:rPr>
          <w:rFonts w:hint="eastAsia" w:ascii="宋体" w:hAnsi="宋体" w:cs="宋体"/>
          <w:sz w:val="24"/>
        </w:rPr>
        <w:t>座，利用1座。加长利用通道3道。加长利用涵洞10道，拆除重建4道，新建8道。</w:t>
      </w:r>
    </w:p>
    <w:p>
      <w:pPr>
        <w:spacing w:line="380" w:lineRule="exact"/>
        <w:ind w:firstLine="480" w:firstLineChars="200"/>
        <w:rPr>
          <w:rFonts w:ascii="宋体" w:hAnsi="宋体" w:cs="宋体"/>
          <w:sz w:val="24"/>
        </w:rPr>
      </w:pPr>
      <w:r>
        <w:rPr>
          <w:rFonts w:hint="eastAsia" w:ascii="宋体" w:hAnsi="宋体" w:cs="宋体"/>
          <w:sz w:val="24"/>
        </w:rPr>
        <w:t>工作内容：按要求完成本项目初步地质勘察现场劳务工作，包括钻探取芯、取样、原位测试、土工试验、水文地质试验等，具体要求详见附录1。</w:t>
      </w:r>
    </w:p>
    <w:p>
      <w:pPr>
        <w:spacing w:line="380" w:lineRule="exact"/>
        <w:ind w:firstLine="480" w:firstLineChars="200"/>
        <w:rPr>
          <w:rFonts w:ascii="宋体" w:hAnsi="宋体" w:cs="宋体"/>
          <w:sz w:val="24"/>
        </w:rPr>
      </w:pPr>
      <w:r>
        <w:rPr>
          <w:rFonts w:ascii="宋体" w:hAnsi="宋体" w:cs="宋体"/>
          <w:sz w:val="24"/>
        </w:rPr>
        <w:t>2.3</w:t>
      </w:r>
      <w:r>
        <w:rPr>
          <w:rFonts w:hint="eastAsia" w:ascii="宋体" w:hAnsi="宋体" w:cs="宋体"/>
          <w:sz w:val="24"/>
        </w:rPr>
        <w:t>招标范围：钻探总孔数约6</w:t>
      </w:r>
      <w:r>
        <w:rPr>
          <w:rFonts w:ascii="宋体" w:hAnsi="宋体" w:cs="宋体"/>
          <w:sz w:val="24"/>
        </w:rPr>
        <w:t>1</w:t>
      </w:r>
      <w:r>
        <w:rPr>
          <w:rFonts w:hint="eastAsia" w:ascii="宋体" w:hAnsi="宋体" w:cs="宋体"/>
          <w:sz w:val="24"/>
        </w:rPr>
        <w:t>个，钻探总进尺约9</w:t>
      </w:r>
      <w:r>
        <w:rPr>
          <w:rFonts w:ascii="宋体" w:hAnsi="宋体" w:cs="宋体"/>
          <w:sz w:val="24"/>
        </w:rPr>
        <w:t>28</w:t>
      </w:r>
      <w:r>
        <w:rPr>
          <w:rFonts w:hint="eastAsia" w:ascii="宋体" w:hAnsi="宋体" w:cs="宋体"/>
          <w:sz w:val="24"/>
        </w:rPr>
        <w:t>米，其中陆地孔约9</w:t>
      </w:r>
      <w:r>
        <w:rPr>
          <w:rFonts w:ascii="宋体" w:hAnsi="宋体" w:cs="宋体"/>
          <w:sz w:val="24"/>
        </w:rPr>
        <w:t>28</w:t>
      </w:r>
      <w:r>
        <w:rPr>
          <w:rFonts w:hint="eastAsia" w:ascii="宋体" w:hAnsi="宋体" w:cs="宋体"/>
          <w:sz w:val="24"/>
        </w:rPr>
        <w:t>米。</w:t>
      </w:r>
    </w:p>
    <w:p>
      <w:pPr>
        <w:spacing w:line="38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sz w:val="24"/>
        </w:rPr>
        <w:t>计划工期：</w:t>
      </w:r>
      <w:r>
        <w:rPr>
          <w:rFonts w:hint="eastAsia" w:ascii="宋体" w:hAnsi="宋体" w:cs="宋体"/>
          <w:sz w:val="24"/>
          <w:u w:val="single"/>
        </w:rPr>
        <w:t>2023</w:t>
      </w:r>
      <w:r>
        <w:rPr>
          <w:rFonts w:hint="eastAsia" w:ascii="宋体" w:hAnsi="宋体" w:cs="宋体"/>
          <w:sz w:val="24"/>
        </w:rPr>
        <w:t>年</w:t>
      </w:r>
      <w:r>
        <w:rPr>
          <w:rFonts w:ascii="宋体" w:hAnsi="宋体" w:cs="宋体"/>
          <w:sz w:val="24"/>
          <w:u w:val="single"/>
        </w:rPr>
        <w:t>12</w:t>
      </w:r>
      <w:r>
        <w:rPr>
          <w:rFonts w:hint="eastAsia" w:ascii="宋体" w:hAnsi="宋体" w:cs="宋体"/>
          <w:sz w:val="24"/>
        </w:rPr>
        <w:t>月0</w:t>
      </w:r>
      <w:r>
        <w:rPr>
          <w:rFonts w:ascii="宋体" w:hAnsi="宋体" w:cs="宋体"/>
          <w:sz w:val="24"/>
          <w:u w:val="single"/>
        </w:rPr>
        <w:t>9</w:t>
      </w:r>
      <w:r>
        <w:rPr>
          <w:rFonts w:hint="eastAsia" w:ascii="宋体" w:hAnsi="宋体" w:cs="宋体"/>
          <w:sz w:val="24"/>
        </w:rPr>
        <w:t>日～</w:t>
      </w:r>
      <w:r>
        <w:rPr>
          <w:rFonts w:hint="eastAsia" w:ascii="宋体" w:hAnsi="宋体" w:cs="宋体"/>
          <w:sz w:val="24"/>
          <w:u w:val="single"/>
        </w:rPr>
        <w:t>2023</w:t>
      </w:r>
      <w:r>
        <w:rPr>
          <w:rFonts w:hint="eastAsia" w:ascii="宋体" w:hAnsi="宋体" w:cs="宋体"/>
          <w:sz w:val="24"/>
        </w:rPr>
        <w:t>年</w:t>
      </w:r>
      <w:r>
        <w:rPr>
          <w:rFonts w:ascii="宋体" w:hAnsi="宋体" w:cs="宋体"/>
          <w:sz w:val="24"/>
          <w:u w:val="single"/>
        </w:rPr>
        <w:t>12</w:t>
      </w:r>
      <w:r>
        <w:rPr>
          <w:rFonts w:hint="eastAsia" w:ascii="宋体" w:hAnsi="宋体" w:cs="宋体"/>
          <w:sz w:val="24"/>
        </w:rPr>
        <w:t>月</w:t>
      </w:r>
      <w:r>
        <w:rPr>
          <w:rFonts w:ascii="宋体" w:hAnsi="宋体" w:cs="宋体"/>
          <w:sz w:val="24"/>
          <w:u w:val="single"/>
        </w:rPr>
        <w:t>30</w:t>
      </w:r>
      <w:r>
        <w:rPr>
          <w:rFonts w:hint="eastAsia" w:ascii="宋体" w:hAnsi="宋体" w:cs="宋体"/>
          <w:sz w:val="24"/>
        </w:rPr>
        <w:t>日。</w:t>
      </w:r>
    </w:p>
    <w:p>
      <w:pPr>
        <w:numPr>
          <w:ilvl w:val="0"/>
          <w:numId w:val="1"/>
        </w:numPr>
        <w:spacing w:beforeLines="50" w:afterLines="50" w:line="380" w:lineRule="exact"/>
        <w:ind w:firstLine="562" w:firstLineChars="200"/>
        <w:rPr>
          <w:rFonts w:ascii="宋体" w:hAnsi="宋体" w:cs="宋体"/>
          <w:b/>
          <w:bCs/>
          <w:sz w:val="28"/>
          <w:szCs w:val="28"/>
        </w:rPr>
      </w:pPr>
      <w:r>
        <w:rPr>
          <w:rFonts w:hint="eastAsia" w:ascii="宋体" w:hAnsi="宋体" w:cs="宋体"/>
          <w:b/>
          <w:bCs/>
          <w:sz w:val="28"/>
          <w:szCs w:val="28"/>
        </w:rPr>
        <w:t>投标人资格要求</w:t>
      </w:r>
    </w:p>
    <w:p>
      <w:pPr>
        <w:adjustRightInd w:val="0"/>
        <w:snapToGrid w:val="0"/>
        <w:spacing w:line="380" w:lineRule="exact"/>
        <w:ind w:firstLine="480" w:firstLineChars="200"/>
        <w:rPr>
          <w:rFonts w:ascii="宋体" w:hAnsi="宋体" w:cs="宋体"/>
          <w:sz w:val="24"/>
        </w:rPr>
      </w:pPr>
      <w:r>
        <w:rPr>
          <w:rFonts w:hint="eastAsia" w:ascii="宋体" w:hAnsi="宋体" w:cs="宋体"/>
          <w:sz w:val="24"/>
        </w:rPr>
        <w:t>3.1本次招标要求投标人须具备</w:t>
      </w:r>
      <w:r>
        <w:rPr>
          <w:rFonts w:hint="eastAsia" w:ascii="宋体" w:hAnsi="宋体" w:cs="宋体"/>
          <w:sz w:val="24"/>
          <w:u w:val="single"/>
        </w:rPr>
        <w:t>工程勘察综合资质或岩土工程专业资质或工程钻探劳务资质，并在人员、设备、资金等方面具有相应的勘察能力。</w:t>
      </w:r>
    </w:p>
    <w:p>
      <w:pPr>
        <w:keepNext/>
        <w:keepLines/>
        <w:adjustRightInd w:val="0"/>
        <w:snapToGrid w:val="0"/>
        <w:spacing w:line="380" w:lineRule="exact"/>
        <w:ind w:firstLine="480" w:firstLineChars="200"/>
        <w:rPr>
          <w:rFonts w:ascii="宋体" w:hAnsi="宋体" w:cs="宋体"/>
          <w:sz w:val="24"/>
        </w:rPr>
      </w:pPr>
      <w:r>
        <w:rPr>
          <w:rFonts w:hint="eastAsia" w:ascii="宋体" w:hAnsi="宋体" w:cs="宋体"/>
          <w:sz w:val="24"/>
          <w:szCs w:val="20"/>
        </w:rPr>
        <w:t>3.2 本次招标</w:t>
      </w:r>
    </w:p>
    <w:p>
      <w:pPr>
        <w:adjustRightInd w:val="0"/>
        <w:snapToGrid w:val="0"/>
        <w:spacing w:line="380" w:lineRule="exact"/>
        <w:ind w:firstLine="480" w:firstLineChars="200"/>
        <w:rPr>
          <w:rFonts w:ascii="宋体" w:hAnsi="宋体" w:cs="宋体"/>
          <w:sz w:val="24"/>
        </w:rPr>
      </w:pPr>
      <w:r>
        <w:rPr>
          <w:rFonts w:hint="eastAsia" w:ascii="宋体" w:hAnsi="宋体" w:cs="宋体"/>
          <w:sz w:val="24"/>
        </w:rPr>
        <w:t>不接受联合体投标。</w:t>
      </w:r>
    </w:p>
    <w:p>
      <w:pPr>
        <w:numPr>
          <w:ilvl w:val="0"/>
          <w:numId w:val="1"/>
        </w:numPr>
        <w:spacing w:beforeLines="50" w:afterLines="50" w:line="380" w:lineRule="exact"/>
        <w:ind w:firstLine="562" w:firstLineChars="200"/>
        <w:rPr>
          <w:rFonts w:ascii="宋体" w:hAnsi="宋体" w:cs="宋体"/>
          <w:b/>
          <w:bCs/>
          <w:sz w:val="28"/>
          <w:szCs w:val="28"/>
        </w:rPr>
      </w:pPr>
      <w:r>
        <w:rPr>
          <w:rFonts w:hint="eastAsia" w:ascii="宋体" w:hAnsi="宋体" w:cs="宋体"/>
          <w:b/>
          <w:bCs/>
          <w:sz w:val="28"/>
          <w:szCs w:val="28"/>
        </w:rPr>
        <w:t>招标文件的获取</w:t>
      </w:r>
    </w:p>
    <w:p>
      <w:pPr>
        <w:adjustRightInd w:val="0"/>
        <w:snapToGrid w:val="0"/>
        <w:spacing w:line="380" w:lineRule="exact"/>
        <w:ind w:firstLine="480" w:firstLineChars="200"/>
        <w:rPr>
          <w:rFonts w:ascii="宋体" w:hAnsi="宋体" w:cs="宋体"/>
          <w:sz w:val="24"/>
        </w:rPr>
      </w:pPr>
      <w:r>
        <w:rPr>
          <w:rFonts w:hint="eastAsia" w:ascii="宋体" w:hAnsi="宋体" w:cs="宋体"/>
          <w:sz w:val="24"/>
        </w:rPr>
        <w:t>4.1凡有意参加投标者，请于</w:t>
      </w:r>
      <w:r>
        <w:rPr>
          <w:rFonts w:hint="eastAsia" w:ascii="宋体" w:hAnsi="宋体" w:cs="宋体"/>
          <w:b/>
          <w:sz w:val="24"/>
          <w:u w:val="single"/>
        </w:rPr>
        <w:t>202</w:t>
      </w:r>
      <w:r>
        <w:rPr>
          <w:rFonts w:ascii="宋体" w:hAnsi="宋体" w:cs="宋体"/>
          <w:b/>
          <w:sz w:val="24"/>
          <w:u w:val="single"/>
        </w:rPr>
        <w:t>3</w:t>
      </w:r>
      <w:r>
        <w:rPr>
          <w:rFonts w:hint="eastAsia" w:ascii="宋体" w:hAnsi="宋体" w:cs="宋体"/>
          <w:b/>
          <w:sz w:val="24"/>
        </w:rPr>
        <w:t>年</w:t>
      </w:r>
      <w:r>
        <w:rPr>
          <w:rFonts w:ascii="宋体" w:hAnsi="宋体" w:cs="宋体"/>
          <w:b/>
          <w:sz w:val="24"/>
          <w:u w:val="single"/>
        </w:rPr>
        <w:t>11</w:t>
      </w:r>
      <w:r>
        <w:rPr>
          <w:rFonts w:hint="eastAsia" w:ascii="宋体" w:hAnsi="宋体" w:cs="宋体"/>
          <w:b/>
          <w:sz w:val="24"/>
        </w:rPr>
        <w:t>月</w:t>
      </w:r>
      <w:r>
        <w:rPr>
          <w:rFonts w:ascii="宋体" w:hAnsi="宋体" w:cs="宋体"/>
          <w:b/>
          <w:sz w:val="24"/>
          <w:u w:val="single"/>
        </w:rPr>
        <w:t>24</w:t>
      </w:r>
      <w:r>
        <w:rPr>
          <w:rFonts w:hint="eastAsia" w:ascii="宋体" w:hAnsi="宋体" w:cs="宋体"/>
          <w:b/>
          <w:sz w:val="24"/>
        </w:rPr>
        <w:t>日-</w:t>
      </w:r>
      <w:r>
        <w:rPr>
          <w:rFonts w:hint="eastAsia" w:ascii="宋体" w:hAnsi="宋体" w:cs="宋体"/>
          <w:b/>
          <w:sz w:val="24"/>
          <w:u w:val="single"/>
        </w:rPr>
        <w:t>202</w:t>
      </w:r>
      <w:r>
        <w:rPr>
          <w:rFonts w:ascii="宋体" w:hAnsi="宋体" w:cs="宋体"/>
          <w:b/>
          <w:sz w:val="24"/>
          <w:u w:val="single"/>
        </w:rPr>
        <w:t>3</w:t>
      </w:r>
      <w:r>
        <w:rPr>
          <w:rFonts w:hint="eastAsia" w:ascii="宋体" w:hAnsi="宋体" w:cs="宋体"/>
          <w:b/>
          <w:sz w:val="24"/>
        </w:rPr>
        <w:t>年</w:t>
      </w:r>
      <w:r>
        <w:rPr>
          <w:rFonts w:ascii="宋体" w:hAnsi="宋体" w:cs="宋体"/>
          <w:b/>
          <w:sz w:val="24"/>
          <w:u w:val="single"/>
        </w:rPr>
        <w:t>11</w:t>
      </w:r>
      <w:r>
        <w:rPr>
          <w:rFonts w:hint="eastAsia" w:ascii="宋体" w:hAnsi="宋体" w:cs="宋体"/>
          <w:b/>
          <w:sz w:val="24"/>
        </w:rPr>
        <w:t>月</w:t>
      </w:r>
      <w:r>
        <w:rPr>
          <w:rFonts w:ascii="宋体" w:hAnsi="宋体" w:cs="宋体"/>
          <w:b/>
          <w:sz w:val="24"/>
          <w:u w:val="single"/>
        </w:rPr>
        <w:t>30</w:t>
      </w:r>
      <w:r>
        <w:rPr>
          <w:rFonts w:hint="eastAsia" w:ascii="宋体" w:hAnsi="宋体" w:cs="宋体"/>
          <w:b/>
          <w:sz w:val="24"/>
          <w:u w:val="single"/>
        </w:rPr>
        <w:t>日</w:t>
      </w:r>
      <w:r>
        <w:rPr>
          <w:rFonts w:hint="eastAsia" w:ascii="宋体" w:hAnsi="宋体" w:cs="宋体"/>
          <w:b/>
          <w:sz w:val="24"/>
        </w:rPr>
        <w:t>，每日上午</w:t>
      </w:r>
      <w:r>
        <w:rPr>
          <w:rFonts w:hint="eastAsia" w:ascii="宋体" w:hAnsi="宋体" w:cs="宋体"/>
          <w:b/>
          <w:sz w:val="24"/>
          <w:u w:val="single"/>
        </w:rPr>
        <w:t>8:30</w:t>
      </w:r>
      <w:r>
        <w:rPr>
          <w:rFonts w:hint="eastAsia" w:ascii="宋体" w:hAnsi="宋体" w:cs="宋体"/>
          <w:b/>
          <w:sz w:val="24"/>
        </w:rPr>
        <w:t>至</w:t>
      </w:r>
      <w:r>
        <w:rPr>
          <w:rFonts w:hint="eastAsia" w:ascii="宋体" w:hAnsi="宋体" w:cs="宋体"/>
          <w:b/>
          <w:sz w:val="24"/>
          <w:u w:val="single"/>
        </w:rPr>
        <w:t>12:00</w:t>
      </w:r>
      <w:r>
        <w:rPr>
          <w:rFonts w:hint="eastAsia" w:ascii="宋体" w:hAnsi="宋体" w:cs="宋体"/>
          <w:b/>
          <w:sz w:val="24"/>
        </w:rPr>
        <w:t>，下午</w:t>
      </w:r>
      <w:r>
        <w:rPr>
          <w:rFonts w:hint="eastAsia" w:ascii="宋体" w:hAnsi="宋体" w:cs="宋体"/>
          <w:b/>
          <w:sz w:val="24"/>
          <w:u w:val="single"/>
        </w:rPr>
        <w:t>15:00</w:t>
      </w:r>
      <w:r>
        <w:rPr>
          <w:rFonts w:hint="eastAsia" w:ascii="宋体" w:hAnsi="宋体" w:cs="宋体"/>
          <w:b/>
          <w:sz w:val="24"/>
        </w:rPr>
        <w:t>至</w:t>
      </w:r>
      <w:r>
        <w:rPr>
          <w:rFonts w:hint="eastAsia" w:ascii="宋体" w:hAnsi="宋体" w:cs="宋体"/>
          <w:b/>
          <w:sz w:val="24"/>
          <w:u w:val="single"/>
        </w:rPr>
        <w:t>1</w:t>
      </w:r>
      <w:r>
        <w:rPr>
          <w:rFonts w:ascii="宋体" w:hAnsi="宋体" w:cs="宋体"/>
          <w:b/>
          <w:sz w:val="24"/>
          <w:u w:val="single"/>
        </w:rPr>
        <w:t>7</w:t>
      </w:r>
      <w:r>
        <w:rPr>
          <w:rFonts w:hint="eastAsia" w:ascii="宋体" w:hAnsi="宋体" w:cs="宋体"/>
          <w:b/>
          <w:sz w:val="24"/>
          <w:u w:val="single"/>
        </w:rPr>
        <w:t>:</w:t>
      </w:r>
      <w:r>
        <w:rPr>
          <w:rFonts w:ascii="宋体" w:hAnsi="宋体" w:cs="宋体"/>
          <w:b/>
          <w:sz w:val="24"/>
          <w:u w:val="single"/>
        </w:rPr>
        <w:t>3</w:t>
      </w:r>
      <w:r>
        <w:rPr>
          <w:rFonts w:hint="eastAsia" w:ascii="宋体" w:hAnsi="宋体" w:cs="宋体"/>
          <w:b/>
          <w:sz w:val="24"/>
          <w:u w:val="single"/>
        </w:rPr>
        <w:t>0</w:t>
      </w:r>
      <w:r>
        <w:rPr>
          <w:rFonts w:hint="eastAsia" w:ascii="宋体" w:hAnsi="宋体" w:cs="宋体"/>
          <w:sz w:val="24"/>
        </w:rPr>
        <w:t>（北京时间）到院3</w:t>
      </w:r>
      <w:r>
        <w:rPr>
          <w:rFonts w:ascii="宋体" w:hAnsi="宋体" w:cs="宋体"/>
          <w:sz w:val="24"/>
        </w:rPr>
        <w:t>01</w:t>
      </w:r>
      <w:r>
        <w:rPr>
          <w:rFonts w:hint="eastAsia" w:ascii="宋体" w:hAnsi="宋体" w:cs="宋体"/>
          <w:sz w:val="24"/>
        </w:rPr>
        <w:t xml:space="preserve">室取招标文件。 </w:t>
      </w:r>
    </w:p>
    <w:p>
      <w:pPr>
        <w:numPr>
          <w:ilvl w:val="0"/>
          <w:numId w:val="1"/>
        </w:numPr>
        <w:spacing w:beforeLines="50" w:afterLines="50" w:line="380" w:lineRule="exact"/>
        <w:ind w:firstLine="562" w:firstLineChars="200"/>
        <w:rPr>
          <w:rFonts w:ascii="宋体" w:hAnsi="宋体" w:cs="宋体"/>
          <w:b/>
          <w:bCs/>
          <w:sz w:val="28"/>
          <w:szCs w:val="28"/>
        </w:rPr>
      </w:pPr>
      <w:r>
        <w:rPr>
          <w:rFonts w:hint="eastAsia" w:ascii="宋体" w:hAnsi="宋体" w:cs="宋体"/>
          <w:b/>
          <w:bCs/>
          <w:sz w:val="28"/>
          <w:szCs w:val="28"/>
        </w:rPr>
        <w:t>投标文件的提交</w:t>
      </w:r>
    </w:p>
    <w:p>
      <w:pPr>
        <w:tabs>
          <w:tab w:val="left" w:pos="360"/>
        </w:tabs>
        <w:adjustRightInd w:val="0"/>
        <w:snapToGrid w:val="0"/>
        <w:spacing w:line="380" w:lineRule="exact"/>
        <w:ind w:firstLine="480" w:firstLineChars="200"/>
        <w:rPr>
          <w:rFonts w:ascii="宋体" w:hAnsi="宋体" w:cs="宋体"/>
          <w:sz w:val="24"/>
        </w:rPr>
      </w:pPr>
      <w:r>
        <w:rPr>
          <w:rFonts w:hint="eastAsia" w:ascii="宋体" w:hAnsi="宋体" w:cs="宋体"/>
          <w:sz w:val="24"/>
        </w:rPr>
        <w:t>5.1投标文件提交截止时间为</w:t>
      </w:r>
      <w:r>
        <w:rPr>
          <w:rFonts w:hint="eastAsia" w:ascii="宋体" w:hAnsi="宋体" w:cs="宋体"/>
          <w:b/>
          <w:sz w:val="24"/>
          <w:u w:val="single"/>
        </w:rPr>
        <w:t>2023年</w:t>
      </w:r>
      <w:r>
        <w:rPr>
          <w:rFonts w:ascii="宋体" w:hAnsi="宋体" w:cs="宋体"/>
          <w:b/>
          <w:sz w:val="24"/>
          <w:u w:val="single"/>
        </w:rPr>
        <w:t>12</w:t>
      </w:r>
      <w:r>
        <w:rPr>
          <w:rFonts w:hint="eastAsia" w:ascii="宋体" w:hAnsi="宋体" w:cs="宋体"/>
          <w:b/>
          <w:sz w:val="24"/>
          <w:u w:val="single"/>
        </w:rPr>
        <w:t>月0</w:t>
      </w:r>
      <w:r>
        <w:rPr>
          <w:rFonts w:ascii="宋体" w:hAnsi="宋体" w:cs="宋体"/>
          <w:b/>
          <w:sz w:val="24"/>
          <w:u w:val="single"/>
        </w:rPr>
        <w:t>1</w:t>
      </w:r>
      <w:r>
        <w:rPr>
          <w:rFonts w:hint="eastAsia" w:ascii="宋体" w:hAnsi="宋体" w:cs="宋体"/>
          <w:b/>
          <w:sz w:val="24"/>
          <w:u w:val="single"/>
        </w:rPr>
        <w:t>日</w:t>
      </w:r>
      <w:r>
        <w:rPr>
          <w:rFonts w:ascii="宋体" w:hAnsi="宋体" w:cs="宋体"/>
          <w:b/>
          <w:sz w:val="24"/>
          <w:u w:val="single"/>
        </w:rPr>
        <w:t>10</w:t>
      </w:r>
      <w:r>
        <w:rPr>
          <w:rFonts w:hint="eastAsia" w:ascii="宋体" w:hAnsi="宋体" w:cs="宋体"/>
          <w:b/>
          <w:sz w:val="24"/>
          <w:u w:val="single"/>
        </w:rPr>
        <w:t>:00前</w:t>
      </w:r>
      <w:r>
        <w:rPr>
          <w:rFonts w:hint="eastAsia" w:ascii="宋体" w:hAnsi="宋体" w:cs="宋体"/>
          <w:sz w:val="24"/>
        </w:rPr>
        <w:t>（北京时间），地点为</w:t>
      </w:r>
      <w:r>
        <w:rPr>
          <w:rFonts w:hint="eastAsia" w:ascii="宋体" w:hAnsi="宋体" w:cs="宋体"/>
          <w:bCs/>
          <w:sz w:val="24"/>
          <w:u w:val="single"/>
        </w:rPr>
        <w:t>海南省交通规划勘察设计研究院三楼会议室</w:t>
      </w:r>
      <w:r>
        <w:rPr>
          <w:rFonts w:hint="eastAsia" w:ascii="宋体" w:hAnsi="宋体" w:cs="宋体"/>
          <w:sz w:val="24"/>
        </w:rPr>
        <w:t>。</w:t>
      </w:r>
    </w:p>
    <w:p>
      <w:pPr>
        <w:adjustRightInd w:val="0"/>
        <w:snapToGrid w:val="0"/>
        <w:spacing w:line="380" w:lineRule="exact"/>
        <w:ind w:firstLine="480" w:firstLineChars="200"/>
        <w:rPr>
          <w:rFonts w:ascii="宋体" w:hAnsi="宋体" w:cs="宋体"/>
          <w:sz w:val="24"/>
        </w:rPr>
      </w:pPr>
      <w:r>
        <w:rPr>
          <w:rFonts w:hint="eastAsia" w:ascii="宋体" w:hAnsi="宋体" w:cs="宋体"/>
          <w:sz w:val="24"/>
        </w:rPr>
        <w:t>5.2逾期送达的或者未送达指定地点的投标文件，招标人将不予受理。</w:t>
      </w:r>
    </w:p>
    <w:p>
      <w:pPr>
        <w:rPr>
          <w:rFonts w:ascii="宋体" w:hAnsi="宋体" w:cs="宋体"/>
          <w:sz w:val="24"/>
        </w:rPr>
      </w:pPr>
      <w:r>
        <w:rPr>
          <w:rFonts w:hint="eastAsia" w:ascii="宋体" w:hAnsi="宋体" w:cs="宋体"/>
          <w:sz w:val="24"/>
        </w:rPr>
        <w:br w:type="page"/>
      </w:r>
    </w:p>
    <w:bookmarkEnd w:id="1"/>
    <w:bookmarkEnd w:id="2"/>
    <w:p>
      <w:pPr>
        <w:spacing w:line="360" w:lineRule="auto"/>
        <w:jc w:val="center"/>
        <w:outlineLvl w:val="0"/>
        <w:rPr>
          <w:rFonts w:ascii="宋体" w:hAnsi="宋体" w:cs="宋体"/>
          <w:sz w:val="44"/>
          <w:szCs w:val="44"/>
        </w:rPr>
      </w:pPr>
      <w:bookmarkStart w:id="3" w:name="_Toc8489"/>
      <w:r>
        <w:rPr>
          <w:rFonts w:hint="eastAsia" w:ascii="宋体" w:hAnsi="宋体" w:cs="宋体"/>
          <w:sz w:val="44"/>
          <w:szCs w:val="44"/>
        </w:rPr>
        <w:t>第二章  投标人须知</w:t>
      </w:r>
      <w:bookmarkEnd w:id="3"/>
    </w:p>
    <w:p>
      <w:pPr>
        <w:spacing w:line="360" w:lineRule="auto"/>
        <w:jc w:val="center"/>
        <w:rPr>
          <w:rFonts w:ascii="宋体" w:hAnsi="宋体" w:cs="宋体"/>
          <w:sz w:val="24"/>
          <w:szCs w:val="28"/>
        </w:rPr>
      </w:pPr>
      <w:r>
        <w:rPr>
          <w:rFonts w:hint="eastAsia" w:ascii="宋体" w:hAnsi="宋体" w:cs="宋体"/>
          <w:sz w:val="24"/>
          <w:szCs w:val="28"/>
        </w:rPr>
        <w:t>投标人须知前附表</w:t>
      </w:r>
      <w:r>
        <w:rPr>
          <w:rStyle w:val="25"/>
          <w:rFonts w:hint="eastAsia" w:ascii="宋体" w:hAnsi="宋体" w:cs="宋体"/>
          <w:sz w:val="24"/>
          <w:szCs w:val="28"/>
        </w:rPr>
        <w:footnoteReference w:id="0"/>
      </w:r>
    </w:p>
    <w:tbl>
      <w:tblPr>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44"/>
        <w:gridCol w:w="858"/>
        <w:gridCol w:w="2573"/>
        <w:gridCol w:w="4894"/>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序号</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条 款 名 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cantSpli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招 标 人</w:t>
            </w:r>
          </w:p>
        </w:tc>
        <w:tc>
          <w:tcPr>
            <w:tcW w:w="489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名  称：海南省交通规划勘察设计研究院</w:t>
            </w:r>
          </w:p>
          <w:p>
            <w:pPr>
              <w:spacing w:line="360" w:lineRule="exact"/>
              <w:ind w:left="840" w:hanging="840" w:hangingChars="400"/>
              <w:rPr>
                <w:rFonts w:ascii="宋体" w:hAnsi="宋体" w:cs="宋体"/>
                <w:szCs w:val="21"/>
              </w:rPr>
            </w:pPr>
            <w:r>
              <w:rPr>
                <w:rFonts w:hint="eastAsia" w:ascii="宋体" w:hAnsi="宋体" w:cs="宋体"/>
                <w:szCs w:val="21"/>
              </w:rPr>
              <w:t>地  址：海口市南沙路60号</w:t>
            </w:r>
          </w:p>
          <w:p>
            <w:pPr>
              <w:spacing w:line="360" w:lineRule="exact"/>
              <w:rPr>
                <w:rFonts w:ascii="宋体" w:hAnsi="宋体" w:cs="宋体"/>
                <w:szCs w:val="21"/>
              </w:rPr>
            </w:pPr>
            <w:r>
              <w:rPr>
                <w:rFonts w:hint="eastAsia" w:ascii="宋体" w:hAnsi="宋体" w:cs="宋体"/>
                <w:szCs w:val="21"/>
              </w:rPr>
              <w:t>邮  编： 570206</w:t>
            </w:r>
          </w:p>
          <w:p>
            <w:pPr>
              <w:spacing w:line="360" w:lineRule="exact"/>
              <w:rPr>
                <w:rFonts w:ascii="宋体" w:hAnsi="宋体" w:cs="宋体"/>
                <w:szCs w:val="21"/>
                <w:highlight w:val="yellow"/>
              </w:rPr>
            </w:pPr>
            <w:r>
              <w:rPr>
                <w:rFonts w:hint="eastAsia" w:ascii="宋体" w:hAnsi="宋体" w:cs="宋体"/>
                <w:szCs w:val="21"/>
              </w:rPr>
              <w:t>联系人：成</w:t>
            </w:r>
            <w:r>
              <w:rPr>
                <w:rFonts w:hint="eastAsia" w:ascii="宋体" w:hAnsi="宋体" w:cs="宋体"/>
                <w:kern w:val="0"/>
                <w:szCs w:val="21"/>
              </w:rPr>
              <w:t>先生</w:t>
            </w:r>
          </w:p>
          <w:p>
            <w:pPr>
              <w:spacing w:line="360" w:lineRule="exact"/>
              <w:rPr>
                <w:rFonts w:ascii="宋体" w:hAnsi="宋体" w:cs="宋体"/>
                <w:szCs w:val="21"/>
              </w:rPr>
            </w:pPr>
            <w:r>
              <w:rPr>
                <w:rFonts w:hint="eastAsia" w:ascii="宋体" w:hAnsi="宋体" w:cs="宋体"/>
                <w:szCs w:val="21"/>
              </w:rPr>
              <w:t>电  话：</w:t>
            </w:r>
            <w:r>
              <w:rPr>
                <w:rFonts w:ascii="宋体" w:hAnsi="宋体" w:cs="宋体"/>
                <w:szCs w:val="21"/>
              </w:rPr>
              <w:t>13976175049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cantSpli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项目名称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rPr>
                <w:rFonts w:ascii="宋体" w:hAnsi="宋体" w:cs="宋体"/>
                <w:szCs w:val="21"/>
              </w:rPr>
            </w:pPr>
            <w:r>
              <w:rPr>
                <w:rFonts w:hint="eastAsia" w:ascii="宋体" w:hAnsi="宋体" w:cs="宋体"/>
                <w:szCs w:val="21"/>
              </w:rPr>
              <w:t>海口美兰机场快速通道工程（桂林洋互通至美兰互通段）勘察设计SJ02标段初步地质勘察劳务协作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cantSplit/>
          <w:trHeight w:val="680"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建设地点</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rPr>
                <w:rFonts w:ascii="宋体" w:hAnsi="宋体" w:cs="宋体"/>
                <w:szCs w:val="21"/>
              </w:rPr>
            </w:pPr>
            <w:r>
              <w:rPr>
                <w:rFonts w:hint="eastAsia" w:ascii="宋体" w:hAnsi="宋体" w:cs="宋体"/>
                <w:szCs w:val="21"/>
              </w:rPr>
              <w:t>海南省海口市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cantSplit/>
          <w:trHeight w:val="533" w:hRule="atLeas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招标范围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rPr>
                <w:rFonts w:ascii="宋体" w:hAnsi="宋体" w:cs="宋体"/>
                <w:szCs w:val="21"/>
              </w:rPr>
            </w:pPr>
            <w:r>
              <w:rPr>
                <w:rFonts w:hint="eastAsia" w:ascii="宋体" w:hAnsi="宋体" w:cs="宋体"/>
                <w:bCs/>
                <w:szCs w:val="21"/>
              </w:rPr>
              <w:t>初步地质勘察劳务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cantSplit/>
          <w:trHeight w:val="606"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项目周期</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rPr>
                <w:rFonts w:ascii="宋体" w:hAnsi="宋体" w:cs="宋体"/>
                <w:szCs w:val="21"/>
              </w:rPr>
            </w:pPr>
            <w:r>
              <w:rPr>
                <w:rFonts w:hint="eastAsia" w:ascii="宋体" w:hAnsi="宋体" w:cs="宋体"/>
                <w:bCs/>
                <w:szCs w:val="21"/>
                <w:u w:val="single"/>
              </w:rPr>
              <w:t>202</w:t>
            </w:r>
            <w:r>
              <w:rPr>
                <w:rFonts w:ascii="宋体" w:hAnsi="宋体" w:cs="宋体"/>
                <w:bCs/>
                <w:szCs w:val="21"/>
                <w:u w:val="single"/>
              </w:rPr>
              <w:t>3</w:t>
            </w:r>
            <w:r>
              <w:rPr>
                <w:rFonts w:hint="eastAsia" w:ascii="宋体" w:hAnsi="宋体" w:cs="宋体"/>
                <w:bCs/>
                <w:szCs w:val="21"/>
              </w:rPr>
              <w:t>年</w:t>
            </w:r>
            <w:r>
              <w:rPr>
                <w:rFonts w:ascii="宋体" w:hAnsi="宋体" w:cs="宋体"/>
                <w:bCs/>
                <w:szCs w:val="21"/>
                <w:u w:val="single"/>
              </w:rPr>
              <w:t>12</w:t>
            </w:r>
            <w:r>
              <w:rPr>
                <w:rFonts w:hint="eastAsia" w:ascii="宋体" w:hAnsi="宋体" w:cs="宋体"/>
                <w:bCs/>
                <w:szCs w:val="21"/>
              </w:rPr>
              <w:t>月</w:t>
            </w:r>
            <w:r>
              <w:rPr>
                <w:rFonts w:ascii="宋体" w:hAnsi="宋体" w:cs="宋体"/>
                <w:bCs/>
                <w:szCs w:val="21"/>
                <w:u w:val="single"/>
              </w:rPr>
              <w:t>09</w:t>
            </w:r>
            <w:r>
              <w:rPr>
                <w:rFonts w:hint="eastAsia" w:ascii="宋体" w:hAnsi="宋体" w:cs="宋体"/>
                <w:bCs/>
                <w:szCs w:val="21"/>
              </w:rPr>
              <w:t>日至</w:t>
            </w:r>
            <w:r>
              <w:rPr>
                <w:rFonts w:hint="eastAsia" w:ascii="宋体" w:hAnsi="宋体" w:cs="宋体"/>
                <w:bCs/>
                <w:szCs w:val="21"/>
                <w:u w:val="single"/>
              </w:rPr>
              <w:t>202</w:t>
            </w:r>
            <w:r>
              <w:rPr>
                <w:rFonts w:ascii="宋体" w:hAnsi="宋体" w:cs="宋体"/>
                <w:bCs/>
                <w:szCs w:val="21"/>
                <w:u w:val="single"/>
              </w:rPr>
              <w:t>3</w:t>
            </w:r>
            <w:r>
              <w:rPr>
                <w:rFonts w:hint="eastAsia" w:ascii="宋体" w:hAnsi="宋体" w:cs="宋体"/>
                <w:bCs/>
                <w:szCs w:val="21"/>
              </w:rPr>
              <w:t>年</w:t>
            </w:r>
            <w:r>
              <w:rPr>
                <w:rFonts w:ascii="宋体" w:hAnsi="宋体" w:cs="宋体"/>
                <w:bCs/>
                <w:szCs w:val="21"/>
                <w:u w:val="single"/>
              </w:rPr>
              <w:t>12</w:t>
            </w:r>
            <w:r>
              <w:rPr>
                <w:rFonts w:hint="eastAsia" w:ascii="宋体" w:hAnsi="宋体" w:cs="宋体"/>
                <w:bCs/>
                <w:szCs w:val="21"/>
              </w:rPr>
              <w:t>月</w:t>
            </w:r>
            <w:r>
              <w:rPr>
                <w:rFonts w:ascii="宋体" w:hAnsi="宋体" w:cs="宋体"/>
                <w:bCs/>
                <w:szCs w:val="21"/>
                <w:u w:val="single"/>
              </w:rPr>
              <w:t>30</w:t>
            </w:r>
            <w:r>
              <w:rPr>
                <w:rFonts w:hint="eastAsia" w:ascii="宋体" w:hAnsi="宋体" w:cs="宋体"/>
                <w:bCs/>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12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投标人资质条件、能力和信誉</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资质要求：工程勘察综合资质或岩土工程专业资质或工程钻探劳务资质；</w:t>
            </w:r>
          </w:p>
          <w:p>
            <w:pPr>
              <w:snapToGrid w:val="0"/>
              <w:rPr>
                <w:rFonts w:ascii="宋体" w:hAnsi="宋体" w:cs="宋体"/>
                <w:szCs w:val="21"/>
              </w:rPr>
            </w:pPr>
            <w:r>
              <w:rPr>
                <w:rFonts w:hint="eastAsia" w:ascii="宋体" w:hAnsi="宋体" w:cs="宋体"/>
                <w:szCs w:val="21"/>
              </w:rPr>
              <w:t>业绩要求：</w:t>
            </w:r>
            <w:r>
              <w:rPr>
                <w:rFonts w:hint="eastAsia" w:ascii="宋体" w:hAnsi="宋体" w:cs="宋体"/>
                <w:bCs/>
                <w:szCs w:val="21"/>
              </w:rPr>
              <w:t>至少</w:t>
            </w:r>
            <w:r>
              <w:rPr>
                <w:rFonts w:hint="eastAsia" w:ascii="宋体" w:hAnsi="宋体" w:cs="宋体"/>
                <w:szCs w:val="21"/>
              </w:rPr>
              <w:t>完成过1条二级或以上新建或改建公路的勘察工作；</w:t>
            </w:r>
          </w:p>
          <w:p>
            <w:pPr>
              <w:snapToGrid w:val="0"/>
              <w:rPr>
                <w:rFonts w:ascii="宋体" w:hAnsi="宋体" w:cs="宋体"/>
                <w:szCs w:val="21"/>
              </w:rPr>
            </w:pPr>
            <w:r>
              <w:rPr>
                <w:rFonts w:hint="eastAsia" w:ascii="宋体" w:hAnsi="宋体" w:cs="宋体"/>
                <w:szCs w:val="21"/>
              </w:rPr>
              <w:t>项目负责人资格：工程师或以上职称(路桥类或岩土类）；</w:t>
            </w:r>
          </w:p>
          <w:p>
            <w:pPr>
              <w:snapToGrid w:val="0"/>
              <w:rPr>
                <w:rFonts w:ascii="宋体" w:hAnsi="宋体" w:cs="宋体"/>
                <w:szCs w:val="21"/>
              </w:rPr>
            </w:pPr>
            <w:r>
              <w:rPr>
                <w:rFonts w:hint="eastAsia" w:ascii="宋体" w:hAnsi="宋体" w:cs="宋体"/>
                <w:szCs w:val="21"/>
              </w:rPr>
              <w:t>其他要求：在人员、设备、资金等方面具有相应的勘察能力。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124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联合体</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不接受</w:t>
            </w:r>
          </w:p>
          <w:p>
            <w:pPr>
              <w:snapToGrid w:val="0"/>
              <w:rPr>
                <w:rFonts w:ascii="宋体" w:hAnsi="宋体" w:cs="宋体"/>
                <w:szCs w:val="21"/>
              </w:rPr>
            </w:pPr>
            <w:r>
              <w:rPr>
                <w:rFonts w:hint="eastAsia" w:ascii="宋体" w:hAnsi="宋体" w:cs="宋体"/>
                <w:szCs w:val="21"/>
              </w:rPr>
              <w:t>□接受</w:t>
            </w:r>
          </w:p>
          <w:p>
            <w:pPr>
              <w:snapToGrid w:val="0"/>
              <w:rPr>
                <w:rFonts w:ascii="宋体" w:hAnsi="宋体" w:cs="宋体"/>
                <w:szCs w:val="21"/>
              </w:rPr>
            </w:pPr>
            <w:r>
              <w:rPr>
                <w:rFonts w:hint="eastAsia" w:ascii="宋体" w:hAnsi="宋体" w:cs="宋体"/>
                <w:szCs w:val="21"/>
              </w:rPr>
              <w:t>但联合体所有成员数量不得超过</w:t>
            </w:r>
            <w:r>
              <w:rPr>
                <w:rFonts w:hint="eastAsia" w:ascii="宋体" w:hAnsi="宋体" w:cs="宋体"/>
                <w:szCs w:val="21"/>
                <w:u w:val="single"/>
              </w:rPr>
              <w:t xml:space="preserve"> /  </w:t>
            </w:r>
            <w:r>
              <w:rPr>
                <w:rFonts w:hint="eastAsia" w:ascii="宋体" w:hAnsi="宋体" w:cs="宋体"/>
                <w:szCs w:val="21"/>
              </w:rPr>
              <w:t>家；</w:t>
            </w:r>
          </w:p>
          <w:p>
            <w:pPr>
              <w:snapToGrid w:val="0"/>
              <w:rPr>
                <w:rFonts w:ascii="宋体" w:hAnsi="宋体" w:cs="宋体"/>
                <w:szCs w:val="21"/>
                <w:u w:val="single"/>
              </w:rPr>
            </w:pPr>
            <w:r>
              <w:rPr>
                <w:rFonts w:hint="eastAsia" w:ascii="宋体" w:hAnsi="宋体" w:cs="宋体"/>
                <w:szCs w:val="21"/>
              </w:rPr>
              <w:t>还应满足下列要求：</w:t>
            </w:r>
            <w:r>
              <w:rPr>
                <w:rFonts w:hint="eastAsia" w:ascii="宋体" w:hAnsi="宋体" w:cs="宋体"/>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踏勘现场</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不组织</w:t>
            </w:r>
          </w:p>
          <w:p>
            <w:pPr>
              <w:snapToGrid w:val="0"/>
              <w:spacing w:line="360" w:lineRule="exact"/>
              <w:rPr>
                <w:rFonts w:ascii="宋体" w:hAnsi="宋体" w:cs="宋体"/>
                <w:szCs w:val="21"/>
              </w:rPr>
            </w:pPr>
            <w:r>
              <w:rPr>
                <w:rFonts w:hint="eastAsia" w:ascii="宋体" w:hAnsi="宋体" w:cs="宋体"/>
                <w:szCs w:val="21"/>
              </w:rPr>
              <w:t>□组织，踏勘时间：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360" w:lineRule="exact"/>
              <w:rPr>
                <w:rFonts w:ascii="宋体" w:hAnsi="宋体" w:cs="宋体"/>
                <w:szCs w:val="21"/>
                <w:u w:val="single"/>
              </w:rPr>
            </w:pPr>
            <w:r>
              <w:rPr>
                <w:rFonts w:hint="eastAsia" w:ascii="宋体" w:hAnsi="宋体" w:cs="宋体"/>
                <w:szCs w:val="21"/>
              </w:rPr>
              <w:t xml:space="preserve">        踏勘集中地点：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投标预备会</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不召开</w:t>
            </w:r>
          </w:p>
          <w:p>
            <w:pPr>
              <w:snapToGrid w:val="0"/>
              <w:spacing w:line="360" w:lineRule="exact"/>
              <w:rPr>
                <w:rFonts w:ascii="宋体" w:hAnsi="宋体" w:cs="宋体"/>
                <w:szCs w:val="21"/>
              </w:rPr>
            </w:pPr>
            <w:r>
              <w:rPr>
                <w:rFonts w:hint="eastAsia" w:ascii="宋体" w:hAnsi="宋体" w:cs="宋体"/>
                <w:szCs w:val="21"/>
              </w:rPr>
              <w:t>□召开，召开时间：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360" w:lineRule="exact"/>
              <w:ind w:firstLine="630"/>
              <w:rPr>
                <w:rFonts w:ascii="宋体" w:hAnsi="宋体" w:cs="宋体"/>
                <w:szCs w:val="21"/>
              </w:rPr>
            </w:pPr>
            <w:r>
              <w:rPr>
                <w:rFonts w:hint="eastAsia" w:ascii="宋体" w:hAnsi="宋体" w:cs="宋体"/>
                <w:szCs w:val="21"/>
              </w:rPr>
              <w:t xml:space="preserve">  召开地点：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99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分  包</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不允许</w:t>
            </w:r>
          </w:p>
          <w:p>
            <w:pPr>
              <w:snapToGrid w:val="0"/>
              <w:spacing w:line="36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5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构成招标文件的其他材料</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64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投标截止时间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u w:val="single"/>
              </w:rPr>
            </w:pPr>
            <w:r>
              <w:rPr>
                <w:rFonts w:hint="eastAsia" w:ascii="宋体" w:hAnsi="宋体" w:cs="宋体"/>
                <w:szCs w:val="21"/>
                <w:u w:val="single"/>
              </w:rPr>
              <w:t>202</w:t>
            </w:r>
            <w:r>
              <w:rPr>
                <w:rFonts w:ascii="宋体" w:hAnsi="宋体" w:cs="宋体"/>
                <w:szCs w:val="21"/>
                <w:u w:val="single"/>
              </w:rPr>
              <w:t>3</w:t>
            </w:r>
            <w:r>
              <w:rPr>
                <w:rFonts w:hint="eastAsia" w:ascii="宋体" w:hAnsi="宋体" w:cs="宋体"/>
                <w:szCs w:val="21"/>
              </w:rPr>
              <w:t>年</w:t>
            </w:r>
            <w:r>
              <w:rPr>
                <w:rFonts w:ascii="宋体" w:hAnsi="宋体" w:cs="宋体"/>
                <w:szCs w:val="21"/>
                <w:u w:val="single"/>
              </w:rPr>
              <w:t>12</w:t>
            </w:r>
            <w:r>
              <w:rPr>
                <w:rFonts w:hint="eastAsia" w:ascii="宋体" w:hAnsi="宋体" w:cs="宋体"/>
                <w:szCs w:val="21"/>
              </w:rPr>
              <w:t xml:space="preserve">月 </w:t>
            </w:r>
            <w:r>
              <w:rPr>
                <w:rFonts w:ascii="宋体" w:hAnsi="宋体" w:cs="宋体"/>
                <w:szCs w:val="21"/>
                <w:u w:val="single"/>
              </w:rPr>
              <w:t>01</w:t>
            </w:r>
            <w:r>
              <w:rPr>
                <w:rFonts w:hint="eastAsia" w:ascii="宋体" w:hAnsi="宋体" w:cs="宋体"/>
                <w:szCs w:val="21"/>
              </w:rPr>
              <w:t>日</w:t>
            </w:r>
            <w:r>
              <w:rPr>
                <w:rFonts w:ascii="宋体" w:hAnsi="宋体" w:cs="宋体"/>
                <w:szCs w:val="21"/>
                <w:u w:val="single"/>
              </w:rPr>
              <w:t>10</w:t>
            </w:r>
            <w:r>
              <w:rPr>
                <w:rFonts w:hint="eastAsia" w:ascii="宋体" w:hAnsi="宋体" w:cs="宋体"/>
                <w:szCs w:val="21"/>
                <w:u w:val="single"/>
              </w:rPr>
              <w:t xml:space="preserve">:00前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76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10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投标文件形式</w:t>
            </w:r>
            <w:r>
              <w:rPr>
                <w:rStyle w:val="25"/>
                <w:rFonts w:hint="eastAsia" w:ascii="宋体" w:hAnsi="宋体" w:cs="宋体"/>
                <w:szCs w:val="21"/>
              </w:rPr>
              <w:footnoteReference w:id="1"/>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t>□双信封</w:t>
            </w:r>
          </w:p>
          <w:p>
            <w:pPr>
              <w:snapToGrid w:val="0"/>
              <w:spacing w:line="360" w:lineRule="exact"/>
              <w:rPr>
                <w:rFonts w:ascii="宋体" w:hAnsi="宋体" w:cs="宋体"/>
                <w:szCs w:val="21"/>
                <w:u w:val="single"/>
              </w:rPr>
            </w:pPr>
            <w:r>
              <w:rPr>
                <w:rFonts w:hint="eastAsia" w:ascii="宋体" w:hAnsi="宋体" w:cs="宋体"/>
                <w:szCs w:val="21"/>
              </w:rPr>
              <w:sym w:font="Wingdings 2" w:char="F052"/>
            </w:r>
            <w:r>
              <w:rPr>
                <w:rFonts w:hint="eastAsia" w:ascii="宋体" w:hAnsi="宋体" w:cs="宋体"/>
                <w:szCs w:val="21"/>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1131"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招标人是否设有最高投标限价</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□否</w:t>
            </w:r>
          </w:p>
          <w:p>
            <w:pPr>
              <w:snapToGrid w:val="0"/>
              <w:rPr>
                <w:rFonts w:ascii="宋体" w:hAnsi="宋体" w:cs="宋体"/>
                <w:szCs w:val="21"/>
              </w:rPr>
            </w:pPr>
            <w:r>
              <w:rPr>
                <w:rFonts w:hint="eastAsia" w:ascii="宋体" w:hAnsi="宋体" w:cs="宋体"/>
                <w:szCs w:val="21"/>
              </w:rPr>
              <w:sym w:font="Wingdings 2" w:char="F052"/>
            </w:r>
            <w:r>
              <w:rPr>
                <w:rFonts w:hint="eastAsia" w:ascii="宋体" w:hAnsi="宋体" w:cs="宋体"/>
                <w:szCs w:val="21"/>
              </w:rPr>
              <w:t>是，控制单价：</w:t>
            </w:r>
            <w:r>
              <w:rPr>
                <w:rFonts w:hint="eastAsia" w:ascii="宋体" w:hAnsi="宋体" w:cs="宋体"/>
                <w:szCs w:val="21"/>
                <w:u w:val="single"/>
              </w:rPr>
              <w:t>陆地孔190元/米；水上孔350元/米。控制总价：1</w:t>
            </w:r>
            <w:r>
              <w:rPr>
                <w:rFonts w:ascii="宋体" w:hAnsi="宋体" w:cs="宋体"/>
                <w:szCs w:val="21"/>
                <w:u w:val="single"/>
              </w:rPr>
              <w:t>7.632</w:t>
            </w:r>
            <w:r>
              <w:rPr>
                <w:rFonts w:hint="eastAsia" w:ascii="宋体" w:hAnsi="宋体" w:cs="宋体"/>
                <w:szCs w:val="21"/>
                <w:u w:val="singl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vAlign w:val="top"/>
          </w:tcPr>
          <w:p>
            <w:pPr>
              <w:snapToGrid w:val="0"/>
              <w:spacing w:before="180" w:after="180"/>
              <w:jc w:val="center"/>
              <w:rPr>
                <w:rFonts w:ascii="宋体" w:hAnsi="宋体" w:cs="宋体"/>
                <w:szCs w:val="21"/>
              </w:rPr>
            </w:pPr>
            <w:r>
              <w:rPr>
                <w:rFonts w:hint="eastAsia" w:ascii="宋体" w:hAnsi="宋体" w:cs="宋体"/>
                <w:szCs w:val="21"/>
              </w:rPr>
              <w:t>12</w:t>
            </w:r>
          </w:p>
        </w:tc>
        <w:tc>
          <w:tcPr>
            <w:tcW w:w="2573" w:type="dxa"/>
            <w:tcBorders>
              <w:top w:val="single" w:color="auto" w:sz="4" w:space="0"/>
              <w:left w:val="single" w:color="auto" w:sz="4" w:space="0"/>
              <w:bottom w:val="single" w:color="auto" w:sz="4" w:space="0"/>
              <w:right w:val="single" w:color="auto" w:sz="4" w:space="0"/>
            </w:tcBorders>
            <w:vAlign w:val="top"/>
          </w:tcPr>
          <w:p>
            <w:pPr>
              <w:snapToGrid w:val="0"/>
              <w:spacing w:before="180" w:after="180"/>
              <w:jc w:val="center"/>
              <w:rPr>
                <w:rFonts w:ascii="宋体" w:hAnsi="宋体" w:cs="宋体"/>
                <w:szCs w:val="21"/>
              </w:rPr>
            </w:pPr>
            <w:r>
              <w:rPr>
                <w:rFonts w:hint="eastAsia" w:ascii="宋体" w:hAnsi="宋体" w:cs="宋体"/>
                <w:szCs w:val="21"/>
              </w:rPr>
              <w:t>投标有效期</w:t>
            </w:r>
          </w:p>
        </w:tc>
        <w:tc>
          <w:tcPr>
            <w:tcW w:w="4894" w:type="dxa"/>
            <w:tcBorders>
              <w:top w:val="single" w:color="auto" w:sz="4" w:space="0"/>
              <w:left w:val="single" w:color="auto" w:sz="4" w:space="0"/>
              <w:bottom w:val="single" w:color="auto" w:sz="4" w:space="0"/>
              <w:right w:val="single" w:color="auto" w:sz="4" w:space="0"/>
            </w:tcBorders>
            <w:vAlign w:val="top"/>
          </w:tcPr>
          <w:p>
            <w:pPr>
              <w:snapToGrid w:val="0"/>
              <w:spacing w:before="180" w:after="180"/>
              <w:jc w:val="left"/>
              <w:rPr>
                <w:rFonts w:ascii="宋体" w:hAnsi="宋体" w:cs="宋体"/>
                <w:szCs w:val="21"/>
                <w:u w:val="single"/>
              </w:rPr>
            </w:pPr>
            <w:r>
              <w:rPr>
                <w:rFonts w:hint="eastAsia" w:ascii="宋体" w:hAnsi="宋体" w:cs="宋体"/>
                <w:szCs w:val="21"/>
              </w:rPr>
              <w:t>递交投标文件截止之日起计算</w:t>
            </w:r>
            <w:r>
              <w:rPr>
                <w:rFonts w:ascii="宋体" w:hAnsi="宋体" w:cs="宋体"/>
                <w:szCs w:val="21"/>
                <w:u w:val="single"/>
              </w:rPr>
              <w:t>6</w:t>
            </w:r>
            <w:r>
              <w:rPr>
                <w:rFonts w:hint="eastAsia" w:ascii="宋体" w:hAnsi="宋体" w:cs="宋体"/>
                <w:szCs w:val="21"/>
                <w:u w:val="single"/>
              </w:rPr>
              <w:t>0</w:t>
            </w:r>
            <w:r>
              <w:rPr>
                <w:rFonts w:hint="eastAsia" w:ascii="宋体" w:hAnsi="宋体" w:cs="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0" w:lineRule="exact"/>
              <w:jc w:val="center"/>
              <w:rPr>
                <w:rFonts w:ascii="宋体" w:hAnsi="宋体" w:cs="宋体"/>
                <w:szCs w:val="21"/>
              </w:rPr>
            </w:pPr>
            <w:r>
              <w:rPr>
                <w:rFonts w:hint="eastAsia" w:ascii="宋体" w:hAnsi="宋体" w:cs="宋体"/>
                <w:szCs w:val="21"/>
              </w:rPr>
              <w:t>13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0" w:lineRule="exact"/>
              <w:jc w:val="center"/>
              <w:rPr>
                <w:rFonts w:ascii="宋体" w:hAnsi="宋体" w:cs="宋体"/>
                <w:szCs w:val="21"/>
              </w:rPr>
            </w:pPr>
            <w:r>
              <w:rPr>
                <w:rFonts w:hint="eastAsia" w:ascii="宋体" w:hAnsi="宋体" w:cs="宋体"/>
                <w:szCs w:val="21"/>
              </w:rPr>
              <w:t>投标保证金</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beforeLines="50" w:afterLines="50" w:line="280" w:lineRule="exact"/>
              <w:rPr>
                <w:rFonts w:ascii="宋体" w:hAnsi="宋体" w:cs="宋体"/>
                <w:snapToGrid w:val="0"/>
                <w:kern w:val="0"/>
                <w:szCs w:val="21"/>
              </w:rPr>
            </w:pPr>
            <w:r>
              <w:rPr>
                <w:rFonts w:hint="eastAsia" w:ascii="宋体" w:hAnsi="宋体" w:cs="宋体"/>
                <w:snapToGrid w:val="0"/>
                <w:kern w:val="0"/>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2"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投标文件副本份数</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宋体" w:hAnsi="宋体" w:cs="宋体"/>
              </w:rPr>
            </w:pPr>
            <w:r>
              <w:rPr>
                <w:rFonts w:hint="eastAsia" w:ascii="宋体" w:hAnsi="宋体" w:cs="宋体"/>
              </w:rPr>
              <w:t>正本1份、副本</w:t>
            </w:r>
            <w:r>
              <w:rPr>
                <w:rFonts w:hint="eastAsia" w:ascii="宋体" w:hAnsi="宋体" w:cs="宋体"/>
                <w:b/>
                <w:u w:val="single"/>
              </w:rPr>
              <w:t>4</w:t>
            </w:r>
            <w:r>
              <w:rPr>
                <w:rFonts w:hint="eastAsia" w:ascii="宋体" w:hAnsi="宋体" w:cs="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8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line="180" w:lineRule="atLeast"/>
              <w:jc w:val="center"/>
              <w:rPr>
                <w:rFonts w:ascii="宋体" w:hAnsi="宋体" w:cs="宋体"/>
                <w:szCs w:val="21"/>
              </w:rPr>
            </w:pPr>
            <w:r>
              <w:rPr>
                <w:rFonts w:hint="eastAsia" w:ascii="宋体" w:hAnsi="宋体" w:cs="宋体"/>
                <w:szCs w:val="21"/>
              </w:rPr>
              <w:t>封套上写明</w:t>
            </w:r>
          </w:p>
          <w:p>
            <w:pPr>
              <w:snapToGrid w:val="0"/>
              <w:jc w:val="center"/>
              <w:rPr>
                <w:rFonts w:ascii="宋体" w:hAnsi="宋体" w:cs="宋体"/>
                <w:szCs w:val="21"/>
              </w:rPr>
            </w:pP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260" w:hanging="1260" w:hangingChars="600"/>
              <w:jc w:val="left"/>
              <w:rPr>
                <w:rFonts w:ascii="宋体" w:hAnsi="宋体" w:cs="宋体"/>
                <w:szCs w:val="21"/>
                <w:u w:val="single"/>
              </w:rPr>
            </w:pPr>
            <w:r>
              <w:rPr>
                <w:rFonts w:hint="eastAsia" w:ascii="宋体" w:hAnsi="宋体" w:cs="宋体"/>
                <w:szCs w:val="21"/>
              </w:rPr>
              <w:t>投标人地址：</w:t>
            </w:r>
            <w:r>
              <w:rPr>
                <w:rFonts w:hint="eastAsia" w:ascii="宋体" w:hAnsi="宋体" w:cs="宋体"/>
                <w:szCs w:val="21"/>
                <w:u w:val="single"/>
              </w:rPr>
              <w:t xml:space="preserve">                 </w:t>
            </w:r>
          </w:p>
          <w:p>
            <w:pPr>
              <w:snapToGrid w:val="0"/>
              <w:spacing w:line="320" w:lineRule="exact"/>
              <w:jc w:val="left"/>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snapToGrid w:val="0"/>
              <w:spacing w:line="320" w:lineRule="exact"/>
              <w:jc w:val="left"/>
              <w:rPr>
                <w:rFonts w:ascii="宋体" w:hAnsi="宋体" w:cs="宋体"/>
                <w:szCs w:val="21"/>
                <w:u w:val="single"/>
              </w:rPr>
            </w:pPr>
            <w:r>
              <w:rPr>
                <w:rFonts w:hint="eastAsia" w:ascii="宋体" w:hAnsi="宋体" w:cs="宋体"/>
                <w:szCs w:val="21"/>
                <w:u w:val="single"/>
              </w:rPr>
              <w:t>海口美兰机场快速通道工程（桂林洋互通至美兰互通段）勘察设计SJ02标段初步地质勘察劳务</w:t>
            </w:r>
            <w:r>
              <w:rPr>
                <w:rFonts w:hint="eastAsia" w:ascii="宋体" w:hAnsi="宋体" w:cs="宋体"/>
                <w:szCs w:val="21"/>
              </w:rPr>
              <w:t>投标文件</w:t>
            </w:r>
          </w:p>
          <w:p>
            <w:pPr>
              <w:snapToGrid w:val="0"/>
              <w:spacing w:line="320" w:lineRule="exact"/>
              <w:jc w:val="left"/>
              <w:rPr>
                <w:rFonts w:ascii="宋体" w:hAnsi="宋体" w:cs="宋体"/>
                <w:szCs w:val="21"/>
              </w:rPr>
            </w:pPr>
            <w:r>
              <w:rPr>
                <w:rFonts w:hint="eastAsia" w:ascii="宋体" w:hAnsi="宋体" w:cs="宋体"/>
                <w:szCs w:val="21"/>
              </w:rPr>
              <w:t>在</w:t>
            </w:r>
            <w:r>
              <w:rPr>
                <w:rFonts w:hint="eastAsia" w:ascii="宋体" w:hAnsi="宋体" w:cs="宋体"/>
                <w:szCs w:val="21"/>
                <w:u w:val="single"/>
              </w:rPr>
              <w:t>202</w:t>
            </w:r>
            <w:r>
              <w:rPr>
                <w:rFonts w:ascii="宋体" w:hAnsi="宋体" w:cs="宋体"/>
                <w:szCs w:val="21"/>
                <w:u w:val="single"/>
              </w:rPr>
              <w:t>3</w:t>
            </w:r>
            <w:r>
              <w:rPr>
                <w:rFonts w:hint="eastAsia" w:ascii="宋体" w:hAnsi="宋体" w:cs="宋体"/>
                <w:szCs w:val="21"/>
              </w:rPr>
              <w:t>年</w:t>
            </w:r>
            <w:r>
              <w:rPr>
                <w:rFonts w:ascii="宋体" w:hAnsi="宋体" w:cs="宋体"/>
                <w:szCs w:val="21"/>
                <w:u w:val="single"/>
              </w:rPr>
              <w:t>12</w:t>
            </w:r>
            <w:r>
              <w:rPr>
                <w:rFonts w:hint="eastAsia" w:ascii="宋体" w:hAnsi="宋体" w:cs="宋体"/>
                <w:szCs w:val="21"/>
              </w:rPr>
              <w:t>月</w:t>
            </w:r>
            <w:r>
              <w:rPr>
                <w:rFonts w:ascii="宋体" w:hAnsi="宋体" w:cs="宋体"/>
                <w:szCs w:val="21"/>
                <w:u w:val="single"/>
              </w:rPr>
              <w:t>01</w:t>
            </w:r>
            <w:r>
              <w:rPr>
                <w:rFonts w:hint="eastAsia" w:ascii="宋体" w:hAnsi="宋体" w:cs="宋体"/>
                <w:szCs w:val="21"/>
              </w:rPr>
              <w:t>日</w:t>
            </w:r>
            <w:r>
              <w:rPr>
                <w:rFonts w:ascii="宋体" w:hAnsi="宋体" w:cs="宋体"/>
                <w:szCs w:val="21"/>
                <w:u w:val="single"/>
              </w:rPr>
              <w:t>10</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3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递交投标文件地点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left"/>
              <w:rPr>
                <w:rFonts w:ascii="宋体" w:hAnsi="宋体" w:cs="宋体"/>
                <w:szCs w:val="21"/>
              </w:rPr>
            </w:pPr>
            <w:r>
              <w:rPr>
                <w:rFonts w:hint="eastAsia" w:ascii="宋体" w:hAnsi="宋体" w:cs="宋体"/>
                <w:szCs w:val="21"/>
              </w:rPr>
              <w:t>海南省交通规划勘察设计研究院三楼会议室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开标时间和地点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105" w:leftChars="50" w:firstLine="210" w:firstLineChars="100"/>
              <w:rPr>
                <w:rFonts w:ascii="宋体" w:hAnsi="宋体" w:cs="宋体"/>
                <w:szCs w:val="21"/>
              </w:rPr>
            </w:pPr>
            <w:r>
              <w:rPr>
                <w:rFonts w:hint="eastAsia" w:ascii="宋体" w:hAnsi="宋体" w:cs="宋体"/>
                <w:szCs w:val="21"/>
              </w:rPr>
              <w:t>开标时间：</w:t>
            </w:r>
            <w:r>
              <w:rPr>
                <w:rFonts w:hint="eastAsia" w:ascii="宋体" w:hAnsi="宋体" w:cs="宋体"/>
                <w:szCs w:val="21"/>
                <w:u w:val="single"/>
              </w:rPr>
              <w:t>同投标截止时间</w:t>
            </w:r>
          </w:p>
          <w:p>
            <w:pPr>
              <w:spacing w:line="340" w:lineRule="exact"/>
              <w:ind w:left="105" w:leftChars="50" w:firstLine="210" w:firstLineChars="100"/>
              <w:rPr>
                <w:rFonts w:ascii="宋体" w:hAnsi="宋体" w:cs="宋体"/>
                <w:szCs w:val="21"/>
                <w:u w:val="single"/>
              </w:rPr>
            </w:pPr>
            <w:r>
              <w:rPr>
                <w:rFonts w:hint="eastAsia" w:ascii="宋体" w:hAnsi="宋体" w:cs="宋体"/>
                <w:szCs w:val="21"/>
              </w:rPr>
              <w:t>开标地点：</w:t>
            </w:r>
            <w:r>
              <w:rPr>
                <w:rFonts w:hint="eastAsia" w:ascii="宋体" w:hAnsi="宋体" w:cs="宋体"/>
                <w:szCs w:val="21"/>
                <w:u w:val="single"/>
              </w:rPr>
              <w:t>海南省交通规划勘察设计研究院三楼会议室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开标程序</w:t>
            </w:r>
          </w:p>
        </w:tc>
        <w:tc>
          <w:tcPr>
            <w:tcW w:w="4924" w:type="dxa"/>
            <w:gridSpan w:val="2"/>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cs="宋体"/>
                <w:szCs w:val="21"/>
              </w:rPr>
            </w:pPr>
            <w:r>
              <w:rPr>
                <w:rFonts w:hint="eastAsia" w:ascii="宋体" w:hAnsi="宋体" w:cs="宋体"/>
                <w:szCs w:val="21"/>
              </w:rPr>
              <w:t>（1）密封情况检查：监督人员以及投标人代表检查</w:t>
            </w:r>
          </w:p>
          <w:p>
            <w:pPr>
              <w:snapToGrid w:val="0"/>
              <w:spacing w:before="120" w:after="100"/>
              <w:jc w:val="left"/>
              <w:rPr>
                <w:rFonts w:ascii="宋体" w:hAnsi="宋体" w:cs="宋体"/>
                <w:szCs w:val="21"/>
              </w:rPr>
            </w:pPr>
            <w:r>
              <w:rPr>
                <w:rFonts w:hint="eastAsia" w:ascii="宋体" w:hAnsi="宋体" w:cs="宋体"/>
                <w:szCs w:val="21"/>
              </w:rPr>
              <w:t>（2）开标顺序：随机开启。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65"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19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评标委员会的组建</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r>
              <w:rPr>
                <w:rFonts w:hint="eastAsia" w:ascii="宋体" w:hAnsi="宋体" w:cs="宋体"/>
                <w:szCs w:val="21"/>
              </w:rPr>
              <w:t>评标委员会构成：3人。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3"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评标办法</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p>
          <w:p>
            <w:pPr>
              <w:spacing w:line="340" w:lineRule="exact"/>
              <w:rPr>
                <w:rFonts w:ascii="宋体" w:hAnsi="宋体" w:cs="宋体"/>
                <w:szCs w:val="21"/>
              </w:rPr>
            </w:pPr>
            <w:r>
              <w:rPr>
                <w:rFonts w:hint="eastAsia" w:ascii="宋体" w:hAnsi="宋体" w:cs="宋体"/>
                <w:szCs w:val="21"/>
              </w:rPr>
              <w:t>本次招标采用：经评审的最低投标价法</w:t>
            </w:r>
          </w:p>
          <w:p>
            <w:pPr>
              <w:spacing w:line="3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是否授权评标委员会确定中标人</w:t>
            </w:r>
          </w:p>
        </w:tc>
        <w:tc>
          <w:tcPr>
            <w:tcW w:w="4924" w:type="dxa"/>
            <w:gridSpan w:val="2"/>
            <w:tcBorders>
              <w:top w:val="single" w:color="auto" w:sz="4" w:space="0"/>
              <w:left w:val="single" w:color="auto" w:sz="4" w:space="0"/>
              <w:bottom w:val="single" w:color="auto" w:sz="4" w:space="0"/>
              <w:right w:val="single" w:color="auto" w:sz="4" w:space="0"/>
            </w:tcBorders>
            <w:vAlign w:val="top"/>
          </w:tcPr>
          <w:p>
            <w:pPr>
              <w:spacing w:line="340" w:lineRule="exact"/>
              <w:ind w:left="105" w:leftChars="50"/>
              <w:rPr>
                <w:rFonts w:ascii="宋体" w:hAnsi="宋体" w:cs="宋体"/>
                <w:szCs w:val="21"/>
              </w:rPr>
            </w:pPr>
            <w:r>
              <w:rPr>
                <w:rFonts w:hint="eastAsia" w:ascii="宋体" w:hAnsi="宋体" w:cs="宋体"/>
                <w:szCs w:val="21"/>
              </w:rPr>
              <w:sym w:font="Wingdings 2" w:char="F052"/>
            </w:r>
            <w:r>
              <w:rPr>
                <w:rFonts w:hint="eastAsia" w:ascii="宋体" w:hAnsi="宋体" w:cs="宋体"/>
                <w:szCs w:val="21"/>
              </w:rPr>
              <w:t>是</w:t>
            </w:r>
          </w:p>
          <w:p>
            <w:pPr>
              <w:spacing w:line="340" w:lineRule="exact"/>
              <w:ind w:left="105" w:leftChars="50"/>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监督部门</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084" w:leftChars="16" w:hanging="1050" w:hangingChars="500"/>
              <w:rPr>
                <w:rFonts w:ascii="宋体" w:hAnsi="宋体" w:cs="宋体"/>
                <w:szCs w:val="21"/>
                <w:u w:val="single"/>
              </w:rPr>
            </w:pPr>
            <w:r>
              <w:rPr>
                <w:rFonts w:hint="eastAsia" w:ascii="宋体" w:hAnsi="宋体" w:cs="宋体"/>
                <w:szCs w:val="21"/>
              </w:rPr>
              <w:t>监督部门：</w:t>
            </w:r>
            <w:r>
              <w:rPr>
                <w:rFonts w:hint="eastAsia" w:ascii="宋体" w:hAnsi="宋体" w:cs="宋体"/>
                <w:szCs w:val="21"/>
                <w:u w:val="single"/>
              </w:rPr>
              <w:t>海南省交通规划勘察设计研究院纪律检查委员会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9199" w:type="dxa"/>
            <w:gridSpan w:val="5"/>
            <w:tcBorders>
              <w:top w:val="single" w:color="auto" w:sz="4" w:space="0"/>
              <w:left w:val="single" w:color="auto" w:sz="4" w:space="0"/>
              <w:bottom w:val="single" w:color="auto" w:sz="4" w:space="0"/>
              <w:right w:val="single" w:color="auto" w:sz="4" w:space="0"/>
            </w:tcBorders>
            <w:vAlign w:val="top"/>
          </w:tcPr>
          <w:p>
            <w:pPr>
              <w:snapToGrid w:val="0"/>
              <w:spacing w:before="120" w:after="100" w:line="288" w:lineRule="auto"/>
              <w:jc w:val="left"/>
              <w:rPr>
                <w:rFonts w:ascii="宋体" w:hAnsi="宋体" w:cs="宋体"/>
                <w:szCs w:val="21"/>
              </w:rPr>
            </w:pPr>
            <w:r>
              <w:rPr>
                <w:rFonts w:hint="eastAsia" w:ascii="宋体" w:hAnsi="宋体" w:cs="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9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after="100" w:line="288" w:lineRule="auto"/>
              <w:ind w:firstLine="34"/>
              <w:jc w:val="left"/>
              <w:rPr>
                <w:rFonts w:ascii="宋体" w:hAnsi="宋体" w:cs="宋体"/>
                <w:szCs w:val="21"/>
              </w:rPr>
            </w:pPr>
            <w:r>
              <w:rPr>
                <w:rFonts w:hint="eastAsia" w:ascii="宋体" w:hAnsi="宋体" w:cs="宋体"/>
                <w:b/>
              </w:rPr>
              <w:t>采用经评审的最低投标价法。为了有效控制投标价，招标人设立最高投标限价，投标报价高于最高限价按废标处理，或任何子项投标单价高于控制单价的按废标处理。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rPr>
            </w:pPr>
            <w:r>
              <w:rPr>
                <w:rFonts w:hint="eastAsia" w:ascii="宋体" w:hAnsi="宋体" w:cs="宋体"/>
                <w:b/>
                <w:szCs w:val="21"/>
              </w:rPr>
              <w:t>投标人提供的材料必须是真实的，若投标人提供虚假材料，若给招标人造成损失的，应给予赔偿并承担相应的法律责任，若其为中标单位，将取消其中标资格。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投标文件必须用A4纸装订成册，逐页盖单位公章并标注页码，不得采用活页夹。正本采用彩色打印，副本可以是正本的复印件。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初步地质勘察劳务工作费由中标单位先自行垫付。承包费的支付，按照项目勘察设计合同收款进度支付给中标单位。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b/>
                <w:szCs w:val="21"/>
              </w:rPr>
              <w:t>我院负责初步地质勘察监理，若发现弄虚作假或未按合同执行的，根据实际情况扣减承包费。</w:t>
            </w:r>
          </w:p>
        </w:tc>
      </w:tr>
    </w:tbl>
    <w:p>
      <w:pPr>
        <w:ind w:left="5460" w:hanging="5460" w:hangingChars="1950"/>
        <w:rPr>
          <w:rFonts w:ascii="宋体" w:hAnsi="宋体" w:cs="宋体"/>
          <w:sz w:val="28"/>
          <w:szCs w:val="28"/>
        </w:rPr>
      </w:pPr>
      <w:r>
        <w:rPr>
          <w:rFonts w:hint="eastAsia" w:ascii="宋体" w:hAnsi="宋体" w:cs="宋体"/>
          <w:sz w:val="28"/>
          <w:szCs w:val="28"/>
        </w:rPr>
        <w:br w:type="page"/>
      </w:r>
    </w:p>
    <w:p>
      <w:pPr>
        <w:spacing w:line="360" w:lineRule="auto"/>
        <w:jc w:val="left"/>
        <w:rPr>
          <w:rFonts w:ascii="宋体" w:hAnsi="宋体" w:cs="宋体"/>
          <w:b/>
          <w:bCs/>
          <w:sz w:val="28"/>
          <w:szCs w:val="28"/>
        </w:rPr>
      </w:pPr>
      <w:r>
        <w:rPr>
          <w:rFonts w:hint="eastAsia" w:ascii="宋体" w:hAnsi="宋体" w:cs="宋体"/>
          <w:b/>
          <w:bCs/>
          <w:sz w:val="28"/>
          <w:szCs w:val="28"/>
        </w:rPr>
        <w:t xml:space="preserve">附录1：  </w:t>
      </w:r>
    </w:p>
    <w:p>
      <w:pPr>
        <w:spacing w:line="360" w:lineRule="auto"/>
        <w:jc w:val="center"/>
        <w:rPr>
          <w:rFonts w:ascii="宋体" w:hAnsi="宋体" w:cs="宋体"/>
          <w:b/>
          <w:bCs/>
          <w:sz w:val="30"/>
          <w:szCs w:val="30"/>
        </w:rPr>
      </w:pPr>
      <w:r>
        <w:rPr>
          <w:rFonts w:hint="eastAsia" w:ascii="宋体" w:hAnsi="宋体" w:cs="宋体"/>
          <w:b/>
          <w:bCs/>
          <w:sz w:val="30"/>
          <w:szCs w:val="30"/>
        </w:rPr>
        <w:t>海口美兰机场快速通道工程（桂林洋互通至美兰互通段）勘察设计SJ02标段初步地质勘察劳务协作要求</w:t>
      </w:r>
    </w:p>
    <w:p>
      <w:pPr>
        <w:pStyle w:val="5"/>
        <w:spacing w:beforeLines="50" w:afterLines="50"/>
        <w:rPr>
          <w:rFonts w:ascii="宋体" w:hAnsi="宋体" w:eastAsia="宋体" w:cs="宋体"/>
          <w:sz w:val="24"/>
          <w:szCs w:val="24"/>
        </w:rPr>
      </w:pPr>
      <w:bookmarkStart w:id="4" w:name="_Toc25787"/>
      <w:bookmarkStart w:id="5" w:name="_Toc10328"/>
      <w:bookmarkStart w:id="6" w:name="_Toc465521944"/>
      <w:r>
        <w:rPr>
          <w:rFonts w:hint="eastAsia" w:ascii="宋体" w:hAnsi="宋体" w:eastAsia="宋体" w:cs="宋体"/>
          <w:sz w:val="24"/>
          <w:szCs w:val="24"/>
        </w:rPr>
        <w:t>1 合作模式</w:t>
      </w:r>
      <w:bookmarkEnd w:id="4"/>
      <w:bookmarkEnd w:id="5"/>
    </w:p>
    <w:p>
      <w:pPr>
        <w:pStyle w:val="34"/>
        <w:spacing w:line="360" w:lineRule="auto"/>
        <w:ind w:firstLine="480" w:firstLineChars="200"/>
        <w:jc w:val="both"/>
        <w:rPr>
          <w:rFonts w:hAnsi="宋体"/>
          <w:color w:val="auto"/>
        </w:rPr>
      </w:pPr>
      <w:r>
        <w:rPr>
          <w:rFonts w:hint="eastAsia" w:hAnsi="宋体"/>
          <w:color w:val="auto"/>
        </w:rPr>
        <w:t>本项目采用勘察外业整体打包的合作模式，由乙方自行准备现场所有生产设备及耗材费用，但考虑到项目体量大、工期紧，为保证现场施工安全、质量及进度，要求中标单位纳入我方统一管理，要求中标单位安排不少于一名专业地质工程师和我方进行勘察安全、质量及进度对接。中标单位不得进行分包或转包，一经核实，发包人有权直接终止合同，造成的损失由中标人自行承担。</w:t>
      </w:r>
    </w:p>
    <w:p>
      <w:pPr>
        <w:pStyle w:val="5"/>
        <w:spacing w:beforeLines="50" w:afterLines="50"/>
        <w:rPr>
          <w:rFonts w:ascii="宋体" w:hAnsi="宋体" w:eastAsia="宋体" w:cs="宋体"/>
          <w:sz w:val="24"/>
          <w:szCs w:val="24"/>
        </w:rPr>
      </w:pPr>
      <w:bookmarkStart w:id="7" w:name="_Toc6309"/>
      <w:bookmarkStart w:id="8" w:name="_Toc103"/>
      <w:r>
        <w:rPr>
          <w:rFonts w:hint="eastAsia" w:ascii="宋体" w:hAnsi="宋体" w:eastAsia="宋体" w:cs="宋体"/>
          <w:sz w:val="24"/>
          <w:szCs w:val="24"/>
        </w:rPr>
        <w:t>2 钻探设备选择</w:t>
      </w:r>
      <w:bookmarkEnd w:id="7"/>
      <w:bookmarkEnd w:id="8"/>
    </w:p>
    <w:p>
      <w:pPr>
        <w:pStyle w:val="34"/>
        <w:spacing w:line="360" w:lineRule="auto"/>
        <w:ind w:firstLine="480" w:firstLineChars="200"/>
        <w:jc w:val="both"/>
        <w:rPr>
          <w:rFonts w:hAnsi="宋体"/>
          <w:color w:val="auto"/>
        </w:rPr>
      </w:pPr>
      <w:r>
        <w:rPr>
          <w:rFonts w:hint="eastAsia" w:hAnsi="宋体"/>
          <w:color w:val="auto"/>
        </w:rPr>
        <w:t>结合海南地区的现场勘察经验来判断，履带式钻机为最适宜的钻机类型，能极大提供现场功效，故本次招标将指定要求所有路上孔钻机必须配备履带。本次招标要求投入设备有效机组数不得少于3台。</w:t>
      </w:r>
    </w:p>
    <w:p>
      <w:pPr>
        <w:pStyle w:val="5"/>
        <w:spacing w:beforeLines="50" w:afterLines="50"/>
        <w:rPr>
          <w:rFonts w:ascii="宋体" w:hAnsi="宋体" w:eastAsia="宋体" w:cs="宋体"/>
          <w:sz w:val="24"/>
          <w:szCs w:val="24"/>
        </w:rPr>
      </w:pPr>
      <w:bookmarkStart w:id="9" w:name="_Toc25755"/>
      <w:bookmarkStart w:id="10" w:name="_Toc18403"/>
      <w:r>
        <w:rPr>
          <w:rFonts w:hint="eastAsia" w:ascii="宋体" w:hAnsi="宋体" w:eastAsia="宋体" w:cs="宋体"/>
          <w:sz w:val="24"/>
          <w:szCs w:val="24"/>
        </w:rPr>
        <w:t>3</w:t>
      </w:r>
      <w:bookmarkStart w:id="11" w:name="_Toc465521947"/>
      <w:bookmarkStart w:id="12" w:name="_Toc439011723"/>
      <w:bookmarkEnd w:id="6"/>
      <w:r>
        <w:rPr>
          <w:rFonts w:hint="eastAsia" w:ascii="宋体" w:hAnsi="宋体" w:eastAsia="宋体" w:cs="宋体"/>
          <w:sz w:val="24"/>
          <w:szCs w:val="24"/>
        </w:rPr>
        <w:t xml:space="preserve"> 实施要求</w:t>
      </w:r>
      <w:bookmarkEnd w:id="9"/>
      <w:bookmarkEnd w:id="10"/>
      <w:bookmarkEnd w:id="11"/>
      <w:bookmarkEnd w:id="12"/>
    </w:p>
    <w:p>
      <w:pPr>
        <w:spacing w:beforeLines="50" w:afterLines="50" w:line="360" w:lineRule="auto"/>
        <w:ind w:firstLine="480" w:firstLineChars="200"/>
        <w:rPr>
          <w:rFonts w:ascii="宋体" w:hAnsi="宋体" w:cs="宋体"/>
          <w:sz w:val="24"/>
        </w:rPr>
      </w:pPr>
      <w:r>
        <w:rPr>
          <w:rFonts w:hint="eastAsia" w:ascii="宋体" w:hAnsi="宋体" w:cs="宋体"/>
          <w:sz w:val="24"/>
        </w:rPr>
        <w:t>勘察实施全过程应满足《公路工程地质勘察规范》（JTGC20-2011）对应章节的要求，包括但不限于下述注意事项：</w:t>
      </w:r>
    </w:p>
    <w:p>
      <w:pPr>
        <w:spacing w:beforeLines="50" w:afterLines="50" w:line="360" w:lineRule="auto"/>
        <w:ind w:firstLine="480" w:firstLineChars="200"/>
        <w:rPr>
          <w:rFonts w:ascii="宋体" w:hAnsi="宋体" w:cs="宋体"/>
          <w:sz w:val="24"/>
        </w:rPr>
      </w:pPr>
      <w:r>
        <w:rPr>
          <w:rFonts w:hint="eastAsia" w:ascii="宋体" w:hAnsi="宋体" w:cs="宋体"/>
          <w:sz w:val="24"/>
        </w:rPr>
        <w:t>1、布置勘探工作时应充分考虑勘探工作对工程自然环境的影响，防止对地下管线、地下工程和自然环境的破坏；</w:t>
      </w:r>
    </w:p>
    <w:p>
      <w:pPr>
        <w:spacing w:beforeLines="50" w:afterLines="50" w:line="360" w:lineRule="auto"/>
        <w:ind w:firstLine="480" w:firstLineChars="200"/>
        <w:rPr>
          <w:rFonts w:ascii="宋体" w:hAnsi="宋体" w:cs="宋体"/>
          <w:sz w:val="24"/>
        </w:rPr>
      </w:pPr>
      <w:r>
        <w:rPr>
          <w:rFonts w:hint="eastAsia" w:ascii="宋体" w:hAnsi="宋体" w:cs="宋体"/>
          <w:sz w:val="24"/>
        </w:rPr>
        <w:t>2、勘探孔均为取土标贯孔，一般不采用鉴别孔。浅层勘探可采用小螺纹钻孔、挖探等方法。</w:t>
      </w:r>
    </w:p>
    <w:p>
      <w:pPr>
        <w:spacing w:beforeLines="50" w:afterLines="50" w:line="360" w:lineRule="auto"/>
        <w:ind w:firstLine="480" w:firstLineChars="200"/>
        <w:rPr>
          <w:rFonts w:ascii="宋体" w:hAnsi="宋体" w:cs="宋体"/>
          <w:sz w:val="24"/>
        </w:rPr>
      </w:pPr>
      <w:r>
        <w:rPr>
          <w:rFonts w:hint="eastAsia" w:ascii="宋体" w:hAnsi="宋体" w:cs="宋体"/>
          <w:sz w:val="24"/>
        </w:rPr>
        <w:t>3、勘探孔应根据测量控制点落实钻孔平面坐标和孔口高程。</w:t>
      </w:r>
    </w:p>
    <w:p>
      <w:pPr>
        <w:spacing w:beforeLines="50" w:afterLines="50" w:line="360" w:lineRule="auto"/>
        <w:ind w:firstLine="480" w:firstLineChars="200"/>
        <w:rPr>
          <w:rFonts w:ascii="宋体" w:hAnsi="宋体" w:cs="宋体"/>
          <w:sz w:val="24"/>
        </w:rPr>
      </w:pPr>
      <w:r>
        <w:rPr>
          <w:rFonts w:hint="eastAsia" w:ascii="宋体" w:hAnsi="宋体" w:cs="宋体"/>
          <w:sz w:val="24"/>
        </w:rPr>
        <w:t>4、野外记录应由经过专业训练的人员承担；记录应及时、真实，按钻进回次逐段填写，严禁事后追记；钻探现场应综合肉眼、手触方法以及微型贯入仪等定量方法进行鉴别。</w:t>
      </w:r>
    </w:p>
    <w:p>
      <w:pPr>
        <w:pStyle w:val="5"/>
        <w:spacing w:beforeLines="50" w:afterLines="50"/>
        <w:rPr>
          <w:rFonts w:ascii="宋体" w:hAnsi="宋体" w:eastAsia="宋体" w:cs="宋体"/>
          <w:sz w:val="24"/>
          <w:szCs w:val="24"/>
        </w:rPr>
      </w:pPr>
      <w:bookmarkStart w:id="13" w:name="_Toc465521952"/>
      <w:bookmarkStart w:id="14" w:name="_Toc29256"/>
      <w:bookmarkStart w:id="15" w:name="_Toc17576"/>
      <w:r>
        <w:rPr>
          <w:rFonts w:hint="eastAsia" w:ascii="宋体" w:hAnsi="宋体" w:eastAsia="宋体" w:cs="宋体"/>
          <w:sz w:val="24"/>
          <w:szCs w:val="24"/>
        </w:rPr>
        <w:t>4  提交成果</w:t>
      </w:r>
      <w:bookmarkEnd w:id="13"/>
      <w:bookmarkEnd w:id="14"/>
      <w:bookmarkEnd w:id="15"/>
    </w:p>
    <w:p>
      <w:pPr>
        <w:spacing w:beforeLines="50" w:afterLines="50" w:line="360" w:lineRule="auto"/>
        <w:ind w:firstLine="480" w:firstLineChars="200"/>
        <w:rPr>
          <w:rFonts w:ascii="宋体" w:hAnsi="宋体" w:cs="宋体"/>
          <w:sz w:val="24"/>
        </w:rPr>
      </w:pPr>
      <w:r>
        <w:rPr>
          <w:rFonts w:hint="eastAsia" w:ascii="宋体" w:hAnsi="宋体" w:cs="宋体"/>
          <w:sz w:val="24"/>
        </w:rPr>
        <w:t>工程地质勘察钻探施工应符合《公路工程地质勘察规范》（JTG C20-2011）和《公路勘测细则》（JTG/T C10-2007）对应章节要求，提交成果包括但不限于以下：</w:t>
      </w:r>
    </w:p>
    <w:p>
      <w:pPr>
        <w:spacing w:beforeLines="50" w:afterLines="50" w:line="360" w:lineRule="auto"/>
        <w:ind w:firstLine="480" w:firstLineChars="200"/>
        <w:rPr>
          <w:rFonts w:ascii="宋体" w:hAnsi="宋体" w:cs="宋体"/>
          <w:sz w:val="24"/>
        </w:rPr>
      </w:pPr>
      <w:r>
        <w:rPr>
          <w:rFonts w:hint="eastAsia" w:ascii="宋体" w:hAnsi="宋体" w:cs="宋体"/>
          <w:sz w:val="24"/>
        </w:rPr>
        <w:t>1、设计钻孔坐标及高程(施工前测量放点，施工后进行复测)；</w:t>
      </w:r>
    </w:p>
    <w:p>
      <w:pPr>
        <w:spacing w:beforeLines="50" w:afterLines="50" w:line="360" w:lineRule="auto"/>
        <w:ind w:firstLine="480" w:firstLineChars="200"/>
        <w:rPr>
          <w:rFonts w:ascii="宋体" w:hAnsi="宋体" w:cs="宋体"/>
          <w:sz w:val="24"/>
        </w:rPr>
      </w:pPr>
      <w:r>
        <w:rPr>
          <w:rFonts w:hint="eastAsia" w:ascii="宋体" w:hAnsi="宋体" w:cs="宋体"/>
          <w:sz w:val="24"/>
        </w:rPr>
        <w:t>2、岩芯照片（含开孔、终孔、标贯、分箱及总体照）；</w:t>
      </w:r>
    </w:p>
    <w:p>
      <w:pPr>
        <w:spacing w:beforeLines="50" w:afterLines="50" w:line="360" w:lineRule="auto"/>
        <w:ind w:firstLine="480" w:firstLineChars="200"/>
        <w:rPr>
          <w:rFonts w:ascii="宋体" w:hAnsi="宋体" w:cs="宋体"/>
          <w:sz w:val="24"/>
        </w:rPr>
      </w:pPr>
      <w:r>
        <w:rPr>
          <w:rFonts w:hint="eastAsia" w:ascii="宋体" w:hAnsi="宋体" w:cs="宋体"/>
          <w:sz w:val="24"/>
        </w:rPr>
        <w:t>3、班报表（含工程名称、孔号、高程、开孔终孔时间、48小时稳定水、标准贯入实验、重型动力触探、取样、钻探进尺回次及签字等信息）；</w:t>
      </w:r>
    </w:p>
    <w:p>
      <w:pPr>
        <w:spacing w:beforeLines="50" w:afterLines="50" w:line="360" w:lineRule="auto"/>
        <w:ind w:firstLine="480" w:firstLineChars="200"/>
        <w:rPr>
          <w:rFonts w:ascii="宋体" w:hAnsi="宋体" w:cs="宋体"/>
          <w:sz w:val="24"/>
        </w:rPr>
      </w:pPr>
      <w:r>
        <w:rPr>
          <w:rFonts w:hint="eastAsia" w:ascii="宋体" w:hAnsi="宋体" w:cs="宋体"/>
          <w:sz w:val="24"/>
        </w:rPr>
        <w:t>4、编录表（由专业技术人员进行编录）；</w:t>
      </w:r>
    </w:p>
    <w:p>
      <w:pPr>
        <w:spacing w:beforeLines="50" w:afterLines="50" w:line="360" w:lineRule="auto"/>
        <w:ind w:firstLine="480" w:firstLineChars="200"/>
        <w:rPr>
          <w:rFonts w:ascii="宋体" w:hAnsi="宋体" w:cs="宋体"/>
          <w:sz w:val="24"/>
        </w:rPr>
      </w:pPr>
      <w:r>
        <w:rPr>
          <w:rFonts w:hint="eastAsia" w:ascii="宋体" w:hAnsi="宋体" w:cs="宋体"/>
          <w:sz w:val="24"/>
        </w:rPr>
        <w:t>5、送样单（附取样照，一孔一张）；</w:t>
      </w:r>
    </w:p>
    <w:p>
      <w:pPr>
        <w:spacing w:beforeLines="50" w:afterLines="50" w:line="360" w:lineRule="auto"/>
        <w:ind w:firstLine="480" w:firstLineChars="200"/>
        <w:rPr>
          <w:rFonts w:ascii="宋体" w:hAnsi="宋体" w:cs="宋体"/>
          <w:sz w:val="24"/>
        </w:rPr>
      </w:pPr>
      <w:r>
        <w:rPr>
          <w:rFonts w:hint="eastAsia" w:ascii="宋体" w:hAnsi="宋体" w:cs="宋体"/>
          <w:sz w:val="24"/>
        </w:rPr>
        <w:t>6、用取土器取样，样筒装样，及时送样；</w:t>
      </w:r>
    </w:p>
    <w:p>
      <w:pPr>
        <w:spacing w:beforeLines="50" w:afterLines="50" w:line="360" w:lineRule="auto"/>
        <w:ind w:firstLine="480" w:firstLineChars="200"/>
        <w:rPr>
          <w:rFonts w:ascii="宋体" w:hAnsi="宋体" w:cs="宋体"/>
          <w:sz w:val="24"/>
        </w:rPr>
      </w:pPr>
      <w:r>
        <w:rPr>
          <w:rFonts w:hint="eastAsia" w:ascii="宋体" w:hAnsi="宋体" w:cs="宋体"/>
          <w:sz w:val="24"/>
        </w:rPr>
        <w:t>7、室内土工试验、岩石饱和（天然）抗压强度和土（水）腐蚀试验等成果（加盖CMA章）；</w:t>
      </w:r>
    </w:p>
    <w:p>
      <w:pPr>
        <w:spacing w:beforeLines="50" w:afterLines="50" w:line="360" w:lineRule="auto"/>
        <w:ind w:firstLine="480" w:firstLineChars="200"/>
        <w:rPr>
          <w:rFonts w:ascii="宋体" w:hAnsi="宋体" w:cs="宋体"/>
          <w:sz w:val="28"/>
          <w:szCs w:val="28"/>
        </w:rPr>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sz w:val="24"/>
        </w:rPr>
        <w:t>8、波速测试报告（必要时）</w:t>
      </w:r>
    </w:p>
    <w:p>
      <w:pPr>
        <w:rPr>
          <w:rFonts w:ascii="宋体" w:hAnsi="宋体" w:cs="宋体"/>
          <w:sz w:val="28"/>
          <w:szCs w:val="28"/>
        </w:rPr>
      </w:pPr>
      <w:r>
        <w:rPr>
          <w:rFonts w:hint="eastAsia" w:ascii="宋体" w:hAnsi="宋体" w:cs="宋体"/>
          <w:sz w:val="28"/>
          <w:szCs w:val="28"/>
        </w:rPr>
        <w:t>附表一：</w:t>
      </w:r>
    </w:p>
    <w:p>
      <w:pPr>
        <w:spacing w:line="360" w:lineRule="auto"/>
        <w:jc w:val="center"/>
        <w:rPr>
          <w:rFonts w:ascii="宋体" w:hAnsi="宋体" w:cs="宋体"/>
          <w:sz w:val="28"/>
          <w:szCs w:val="28"/>
        </w:rPr>
      </w:pPr>
      <w:r>
        <w:rPr>
          <w:rFonts w:hint="eastAsia" w:ascii="宋体" w:hAnsi="宋体" w:cs="宋体"/>
          <w:sz w:val="28"/>
          <w:szCs w:val="28"/>
          <w:u w:val="single"/>
        </w:rPr>
        <w:t xml:space="preserve"> 海口美兰机场快速通道工程（桂林洋互通至美兰互通段）勘察设计SJ02标段初步地质勘察劳务协作</w:t>
      </w:r>
      <w:r>
        <w:rPr>
          <w:rFonts w:hint="eastAsia" w:ascii="宋体" w:hAnsi="宋体" w:cs="宋体"/>
          <w:sz w:val="28"/>
          <w:szCs w:val="28"/>
        </w:rPr>
        <w:t>投标文件</w:t>
      </w:r>
    </w:p>
    <w:p>
      <w:pPr>
        <w:spacing w:line="360" w:lineRule="auto"/>
        <w:jc w:val="center"/>
        <w:rPr>
          <w:rFonts w:ascii="宋体" w:hAnsi="宋体" w:cs="宋体"/>
          <w:sz w:val="28"/>
          <w:szCs w:val="28"/>
        </w:rPr>
      </w:pPr>
      <w:r>
        <w:rPr>
          <w:rFonts w:hint="eastAsia" w:ascii="宋体" w:hAnsi="宋体" w:cs="宋体"/>
          <w:sz w:val="28"/>
          <w:szCs w:val="28"/>
        </w:rPr>
        <w:t>（开标记录表</w:t>
      </w:r>
      <w:r>
        <w:rPr>
          <w:rStyle w:val="25"/>
          <w:rFonts w:hint="eastAsia" w:ascii="宋体" w:hAnsi="宋体" w:cs="宋体"/>
          <w:sz w:val="28"/>
          <w:szCs w:val="28"/>
        </w:rPr>
        <w:footnoteReference w:id="2"/>
      </w:r>
      <w:r>
        <w:rPr>
          <w:rFonts w:hint="eastAsia" w:ascii="宋体" w:hAnsi="宋体" w:cs="宋体"/>
          <w:sz w:val="28"/>
          <w:szCs w:val="28"/>
        </w:rPr>
        <w:t>）</w:t>
      </w:r>
    </w:p>
    <w:p>
      <w:pPr>
        <w:spacing w:line="360" w:lineRule="auto"/>
        <w:rPr>
          <w:rFonts w:ascii="宋体" w:hAnsi="宋体" w:cs="宋体"/>
          <w:sz w:val="24"/>
        </w:rPr>
      </w:pPr>
      <w:r>
        <w:rPr>
          <w:rFonts w:hint="eastAsia" w:ascii="宋体" w:hAnsi="宋体" w:cs="宋体"/>
          <w:sz w:val="24"/>
        </w:rPr>
        <w:t xml:space="preserve">                           开标时间：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p>
    <w:tbl>
      <w:tblPr>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64"/>
        <w:gridCol w:w="2551"/>
        <w:gridCol w:w="1244"/>
        <w:gridCol w:w="1136"/>
        <w:gridCol w:w="90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投标人</w:t>
            </w: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送达情况</w:t>
            </w: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密封情况</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备 注</w:t>
            </w: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bl>
    <w:p>
      <w:pPr>
        <w:spacing w:line="312" w:lineRule="auto"/>
        <w:ind w:firstLine="480"/>
        <w:jc w:val="left"/>
        <w:rPr>
          <w:rFonts w:ascii="宋体" w:hAnsi="宋体" w:cs="宋体"/>
          <w:sz w:val="24"/>
        </w:rPr>
      </w:pPr>
    </w:p>
    <w:p>
      <w:pPr>
        <w:spacing w:line="288" w:lineRule="auto"/>
        <w:ind w:firstLine="480"/>
        <w:jc w:val="left"/>
        <w:rPr>
          <w:rFonts w:ascii="宋体" w:hAnsi="宋体" w:cs="宋体"/>
          <w:sz w:val="24"/>
          <w:u w:val="single"/>
        </w:rPr>
      </w:pPr>
      <w:r>
        <w:rPr>
          <w:rFonts w:hint="eastAsia" w:ascii="宋体" w:hAnsi="宋体" w:cs="宋体"/>
          <w:sz w:val="24"/>
        </w:rPr>
        <w:t>招标人代表：</w:t>
      </w:r>
      <w:r>
        <w:rPr>
          <w:rFonts w:hint="eastAsia" w:ascii="宋体" w:hAnsi="宋体" w:cs="宋体"/>
          <w:sz w:val="24"/>
          <w:u w:val="single"/>
        </w:rPr>
        <w:t xml:space="preserve">       </w:t>
      </w:r>
      <w:r>
        <w:rPr>
          <w:rFonts w:hint="eastAsia" w:ascii="宋体" w:hAnsi="宋体" w:cs="宋体"/>
          <w:sz w:val="24"/>
        </w:rPr>
        <w:t xml:space="preserve">        记录人：</w:t>
      </w:r>
      <w:r>
        <w:rPr>
          <w:rFonts w:hint="eastAsia" w:ascii="宋体" w:hAnsi="宋体" w:cs="宋体"/>
          <w:sz w:val="24"/>
          <w:u w:val="single"/>
        </w:rPr>
        <w:t xml:space="preserve">         </w:t>
      </w:r>
      <w:r>
        <w:rPr>
          <w:rFonts w:hint="eastAsia" w:ascii="宋体" w:hAnsi="宋体" w:cs="宋体"/>
          <w:sz w:val="24"/>
        </w:rPr>
        <w:t xml:space="preserve">     监标人：</w:t>
      </w:r>
      <w:r>
        <w:rPr>
          <w:rFonts w:hint="eastAsia" w:ascii="宋体" w:hAnsi="宋体" w:cs="宋体"/>
          <w:sz w:val="24"/>
          <w:u w:val="single"/>
        </w:rPr>
        <w:t xml:space="preserve">         </w:t>
      </w:r>
    </w:p>
    <w:p>
      <w:pPr>
        <w:spacing w:line="288" w:lineRule="auto"/>
        <w:ind w:firstLine="5880" w:firstLineChars="2450"/>
        <w:jc w:val="left"/>
        <w:rPr>
          <w:rFonts w:ascii="宋体" w:hAnsi="宋体" w:cs="宋体"/>
          <w:sz w:val="24"/>
          <w:u w:val="single"/>
        </w:rPr>
      </w:pPr>
    </w:p>
    <w:p>
      <w:pPr>
        <w:spacing w:line="288" w:lineRule="auto"/>
        <w:ind w:firstLine="5880" w:firstLineChars="245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8"/>
          <w:szCs w:val="28"/>
        </w:rPr>
      </w:pPr>
      <w:r>
        <w:rPr>
          <w:rFonts w:hint="eastAsia" w:ascii="宋体" w:hAnsi="宋体" w:cs="宋体"/>
          <w:sz w:val="24"/>
        </w:rPr>
        <w:br w:type="page"/>
      </w:r>
      <w:r>
        <w:rPr>
          <w:rFonts w:hint="eastAsia" w:ascii="宋体" w:hAnsi="宋体" w:cs="宋体"/>
          <w:sz w:val="28"/>
          <w:szCs w:val="28"/>
        </w:rPr>
        <w:t>附表二：</w:t>
      </w:r>
    </w:p>
    <w:p>
      <w:pPr>
        <w:jc w:val="center"/>
        <w:rPr>
          <w:rFonts w:ascii="宋体" w:hAnsi="宋体" w:cs="宋体"/>
          <w:sz w:val="28"/>
        </w:rPr>
      </w:pPr>
      <w:r>
        <w:rPr>
          <w:rFonts w:hint="eastAsia" w:ascii="宋体" w:hAnsi="宋体" w:cs="宋体"/>
          <w:sz w:val="28"/>
        </w:rPr>
        <w:t>中标通知书</w:t>
      </w:r>
    </w:p>
    <w:p>
      <w:pPr>
        <w:jc w:val="center"/>
        <w:rPr>
          <w:rFonts w:ascii="宋体" w:hAnsi="宋体" w:cs="宋体"/>
          <w:sz w:val="24"/>
        </w:rPr>
      </w:pPr>
      <w:r>
        <w:rPr>
          <w:rFonts w:hint="eastAsia" w:ascii="宋体" w:hAnsi="宋体" w:cs="宋体"/>
          <w:sz w:val="24"/>
        </w:rPr>
        <w:t>编号：</w:t>
      </w:r>
    </w:p>
    <w:p>
      <w:pPr>
        <w:jc w:val="center"/>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（中标人名称）：</w:t>
      </w:r>
    </w:p>
    <w:p>
      <w:pPr>
        <w:jc w:val="left"/>
        <w:rPr>
          <w:rFonts w:ascii="宋体" w:hAnsi="宋体" w:cs="宋体"/>
          <w:sz w:val="24"/>
        </w:rPr>
      </w:pPr>
    </w:p>
    <w:p>
      <w:pPr>
        <w:jc w:val="left"/>
        <w:rPr>
          <w:rFonts w:ascii="宋体" w:hAnsi="宋体" w:cs="宋体"/>
          <w:sz w:val="24"/>
        </w:rPr>
      </w:pPr>
      <w:r>
        <w:rPr>
          <w:rFonts w:hint="eastAsia" w:ascii="宋体" w:hAnsi="宋体" w:cs="宋体"/>
          <w:sz w:val="24"/>
        </w:rPr>
        <w:t xml:space="preserve">    你方于</w:t>
      </w:r>
      <w:r>
        <w:rPr>
          <w:rFonts w:hint="eastAsia" w:ascii="宋体" w:hAnsi="宋体" w:cs="宋体"/>
          <w:sz w:val="24"/>
          <w:u w:val="single"/>
        </w:rPr>
        <w:t xml:space="preserve">        </w:t>
      </w:r>
      <w:r>
        <w:rPr>
          <w:rFonts w:hint="eastAsia" w:ascii="宋体" w:hAnsi="宋体" w:cs="宋体"/>
          <w:sz w:val="24"/>
        </w:rPr>
        <w:t>（投标日期）所递交的</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（项目名称）劳务协作投标文件已被我方接受，被确定为中标人。</w:t>
      </w:r>
    </w:p>
    <w:p>
      <w:pPr>
        <w:jc w:val="left"/>
        <w:rPr>
          <w:rFonts w:ascii="宋体" w:hAnsi="宋体" w:cs="宋体"/>
          <w:sz w:val="24"/>
        </w:rPr>
      </w:pPr>
      <w:r>
        <w:rPr>
          <w:rFonts w:hint="eastAsia" w:ascii="宋体" w:hAnsi="宋体" w:cs="宋体"/>
          <w:sz w:val="24"/>
        </w:rPr>
        <w:t xml:space="preserve">    中标价：</w:t>
      </w:r>
      <w:r>
        <w:rPr>
          <w:rFonts w:hint="eastAsia" w:ascii="宋体" w:hAnsi="宋体" w:cs="宋体"/>
          <w:sz w:val="24"/>
          <w:u w:val="single"/>
        </w:rPr>
        <w:t xml:space="preserve">           </w:t>
      </w:r>
      <w:r>
        <w:rPr>
          <w:rFonts w:hint="eastAsia" w:ascii="宋体" w:hAnsi="宋体" w:cs="宋体"/>
          <w:sz w:val="24"/>
        </w:rPr>
        <w:t>元。</w:t>
      </w:r>
    </w:p>
    <w:p>
      <w:pPr>
        <w:jc w:val="left"/>
        <w:rPr>
          <w:rFonts w:ascii="宋体" w:hAnsi="宋体" w:cs="宋体"/>
          <w:sz w:val="24"/>
        </w:rPr>
      </w:pPr>
      <w:r>
        <w:rPr>
          <w:rFonts w:hint="eastAsia" w:ascii="宋体" w:hAnsi="宋体" w:cs="宋体"/>
          <w:sz w:val="24"/>
        </w:rPr>
        <w:t xml:space="preserve">    项目周期：</w:t>
      </w:r>
      <w:r>
        <w:rPr>
          <w:rFonts w:hint="eastAsia" w:ascii="宋体" w:hAnsi="宋体" w:cs="宋体"/>
          <w:sz w:val="24"/>
          <w:u w:val="single"/>
        </w:rPr>
        <w:t xml:space="preserve">            </w:t>
      </w:r>
      <w:r>
        <w:rPr>
          <w:rFonts w:hint="eastAsia" w:ascii="宋体" w:hAnsi="宋体" w:cs="宋体"/>
          <w:sz w:val="24"/>
        </w:rPr>
        <w:t>。</w:t>
      </w:r>
    </w:p>
    <w:p>
      <w:pPr>
        <w:jc w:val="left"/>
        <w:rPr>
          <w:rFonts w:ascii="宋体" w:hAnsi="宋体" w:cs="宋体"/>
          <w:sz w:val="24"/>
        </w:rPr>
      </w:pPr>
      <w:r>
        <w:rPr>
          <w:rFonts w:hint="eastAsia" w:ascii="宋体" w:hAnsi="宋体" w:cs="宋体"/>
          <w:sz w:val="24"/>
        </w:rPr>
        <w:t xml:space="preserve">    项目负责人：</w:t>
      </w:r>
      <w:r>
        <w:rPr>
          <w:rFonts w:hint="eastAsia" w:ascii="宋体" w:hAnsi="宋体" w:cs="宋体"/>
          <w:sz w:val="24"/>
          <w:u w:val="single"/>
        </w:rPr>
        <w:t xml:space="preserve">              </w:t>
      </w:r>
      <w:r>
        <w:rPr>
          <w:rFonts w:hint="eastAsia" w:ascii="宋体" w:hAnsi="宋体" w:cs="宋体"/>
          <w:sz w:val="24"/>
        </w:rPr>
        <w:t>（姓名）。</w:t>
      </w:r>
    </w:p>
    <w:p>
      <w:pPr>
        <w:jc w:val="left"/>
        <w:rPr>
          <w:rFonts w:ascii="宋体" w:hAnsi="宋体" w:cs="宋体"/>
          <w:sz w:val="24"/>
        </w:rPr>
      </w:pPr>
      <w:r>
        <w:rPr>
          <w:rFonts w:hint="eastAsia" w:ascii="宋体" w:hAnsi="宋体" w:cs="宋体"/>
          <w:sz w:val="24"/>
        </w:rPr>
        <w:t xml:space="preserve">    请你方在接到本通知书后的</w:t>
      </w:r>
      <w:r>
        <w:rPr>
          <w:rFonts w:hint="eastAsia" w:ascii="宋体" w:hAnsi="宋体" w:cs="宋体"/>
          <w:sz w:val="24"/>
          <w:u w:val="single"/>
        </w:rPr>
        <w:t xml:space="preserve">     </w:t>
      </w:r>
      <w:r>
        <w:rPr>
          <w:rFonts w:hint="eastAsia" w:ascii="宋体" w:hAnsi="宋体" w:cs="宋体"/>
          <w:sz w:val="24"/>
        </w:rPr>
        <w:t>日内到</w:t>
      </w:r>
      <w:r>
        <w:rPr>
          <w:rFonts w:hint="eastAsia" w:ascii="宋体" w:hAnsi="宋体" w:cs="宋体"/>
          <w:sz w:val="24"/>
          <w:u w:val="single"/>
        </w:rPr>
        <w:t xml:space="preserve">               </w:t>
      </w:r>
      <w:r>
        <w:rPr>
          <w:rFonts w:hint="eastAsia" w:ascii="宋体" w:hAnsi="宋体" w:cs="宋体"/>
          <w:sz w:val="24"/>
        </w:rPr>
        <w:t>（指定地点）与我方签订劳务协作合同。</w:t>
      </w:r>
    </w:p>
    <w:p>
      <w:pPr>
        <w:jc w:val="left"/>
        <w:rPr>
          <w:rFonts w:ascii="宋体" w:hAnsi="宋体" w:cs="宋体"/>
          <w:sz w:val="24"/>
        </w:rPr>
      </w:pPr>
      <w:r>
        <w:rPr>
          <w:rFonts w:hint="eastAsia" w:ascii="宋体" w:hAnsi="宋体" w:cs="宋体"/>
          <w:sz w:val="24"/>
        </w:rPr>
        <w:t xml:space="preserve">    特此通知。</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adjustRightInd w:val="0"/>
        <w:snapToGrid w:val="0"/>
        <w:spacing w:line="336" w:lineRule="auto"/>
        <w:jc w:val="right"/>
        <w:rPr>
          <w:rFonts w:ascii="宋体" w:hAnsi="宋体" w:cs="宋体"/>
          <w:sz w:val="24"/>
        </w:rPr>
      </w:pPr>
      <w:r>
        <w:rPr>
          <w:rFonts w:hint="eastAsia" w:ascii="宋体" w:hAnsi="宋体" w:cs="宋体"/>
          <w:sz w:val="24"/>
        </w:rPr>
        <w:t xml:space="preserve">                          招标人：</w:t>
      </w:r>
      <w:r>
        <w:rPr>
          <w:rFonts w:hint="eastAsia" w:ascii="宋体" w:hAnsi="宋体" w:cs="宋体"/>
          <w:sz w:val="24"/>
          <w:u w:val="single"/>
        </w:rPr>
        <w:t xml:space="preserve">                      </w:t>
      </w:r>
      <w:r>
        <w:rPr>
          <w:rFonts w:hint="eastAsia" w:ascii="宋体" w:hAnsi="宋体" w:cs="宋体"/>
          <w:sz w:val="24"/>
        </w:rPr>
        <w:t>（盖单位章）</w:t>
      </w:r>
    </w:p>
    <w:p>
      <w:pPr>
        <w:adjustRightInd w:val="0"/>
        <w:snapToGrid w:val="0"/>
        <w:spacing w:line="336" w:lineRule="auto"/>
        <w:jc w:val="left"/>
        <w:rPr>
          <w:rFonts w:ascii="宋体" w:hAnsi="宋体" w:cs="宋体"/>
          <w:sz w:val="24"/>
        </w:rPr>
      </w:pPr>
      <w:r>
        <w:rPr>
          <w:rFonts w:hint="eastAsia" w:ascii="宋体" w:hAnsi="宋体" w:cs="宋体"/>
          <w:sz w:val="24"/>
        </w:rPr>
        <w:t xml:space="preserve">                            </w:t>
      </w:r>
    </w:p>
    <w:p>
      <w:pPr>
        <w:pStyle w:val="2"/>
        <w:ind w:firstLine="540"/>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8"/>
          <w:szCs w:val="28"/>
        </w:rPr>
      </w:pPr>
      <w:r>
        <w:rPr>
          <w:rFonts w:hint="eastAsia" w:ascii="宋体" w:hAnsi="宋体" w:cs="宋体"/>
          <w:sz w:val="24"/>
        </w:rPr>
        <w:br w:type="page"/>
      </w:r>
      <w:r>
        <w:rPr>
          <w:rFonts w:hint="eastAsia" w:ascii="宋体" w:hAnsi="宋体" w:cs="宋体"/>
          <w:sz w:val="28"/>
          <w:szCs w:val="28"/>
        </w:rPr>
        <w:t>附表三：</w:t>
      </w:r>
    </w:p>
    <w:p>
      <w:pPr>
        <w:jc w:val="center"/>
        <w:rPr>
          <w:rFonts w:ascii="宋体" w:hAnsi="宋体" w:cs="宋体"/>
          <w:sz w:val="28"/>
        </w:rPr>
      </w:pPr>
      <w:r>
        <w:rPr>
          <w:rFonts w:hint="eastAsia" w:ascii="宋体" w:hAnsi="宋体" w:cs="宋体"/>
          <w:sz w:val="28"/>
        </w:rPr>
        <w:t>确 认 通 知</w:t>
      </w:r>
    </w:p>
    <w:p>
      <w:pPr>
        <w:jc w:val="center"/>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（招标人名称）：</w:t>
      </w:r>
    </w:p>
    <w:p>
      <w:pPr>
        <w:jc w:val="left"/>
        <w:rPr>
          <w:rFonts w:ascii="宋体" w:hAnsi="宋体" w:cs="宋体"/>
          <w:sz w:val="24"/>
        </w:rPr>
      </w:pPr>
    </w:p>
    <w:p>
      <w:pPr>
        <w:jc w:val="left"/>
        <w:rPr>
          <w:rFonts w:ascii="宋体" w:hAnsi="宋体" w:cs="宋体"/>
          <w:sz w:val="24"/>
        </w:rPr>
      </w:pPr>
      <w:r>
        <w:rPr>
          <w:rFonts w:hint="eastAsia" w:ascii="宋体" w:hAnsi="宋体" w:cs="宋体"/>
          <w:sz w:val="24"/>
        </w:rPr>
        <w:t xml:space="preserve">    我方已接到你方</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日发出的</w:t>
      </w:r>
      <w:r>
        <w:rPr>
          <w:rFonts w:hint="eastAsia" w:ascii="宋体" w:hAnsi="宋体" w:cs="宋体"/>
          <w:sz w:val="24"/>
          <w:u w:val="single"/>
        </w:rPr>
        <w:t xml:space="preserve">                     </w:t>
      </w:r>
      <w:r>
        <w:rPr>
          <w:rFonts w:hint="eastAsia" w:ascii="宋体" w:hAnsi="宋体" w:cs="宋体"/>
          <w:sz w:val="24"/>
        </w:rPr>
        <w:t>（项目名称）劳务协作招标关于</w:t>
      </w:r>
      <w:r>
        <w:rPr>
          <w:rFonts w:hint="eastAsia" w:ascii="宋体" w:hAnsi="宋体" w:cs="宋体"/>
          <w:sz w:val="24"/>
          <w:u w:val="single"/>
        </w:rPr>
        <w:t xml:space="preserve">              </w:t>
      </w:r>
      <w:r>
        <w:rPr>
          <w:rFonts w:hint="eastAsia" w:ascii="宋体" w:hAnsi="宋体" w:cs="宋体"/>
          <w:sz w:val="24"/>
        </w:rPr>
        <w:t>的通知，我方已于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日收到。</w:t>
      </w:r>
    </w:p>
    <w:p>
      <w:pPr>
        <w:jc w:val="left"/>
        <w:rPr>
          <w:rFonts w:ascii="宋体" w:hAnsi="宋体" w:cs="宋体"/>
          <w:sz w:val="24"/>
        </w:rPr>
      </w:pPr>
      <w:r>
        <w:rPr>
          <w:rFonts w:hint="eastAsia" w:ascii="宋体" w:hAnsi="宋体" w:cs="宋体"/>
          <w:sz w:val="24"/>
        </w:rPr>
        <w:t xml:space="preserve">    </w:t>
      </w:r>
    </w:p>
    <w:p>
      <w:pPr>
        <w:ind w:firstLine="480" w:firstLineChars="200"/>
        <w:jc w:val="left"/>
        <w:rPr>
          <w:rFonts w:ascii="宋体" w:hAnsi="宋体" w:cs="宋体"/>
          <w:sz w:val="24"/>
        </w:rPr>
      </w:pPr>
      <w:r>
        <w:rPr>
          <w:rFonts w:hint="eastAsia" w:ascii="宋体" w:hAnsi="宋体" w:cs="宋体"/>
          <w:sz w:val="24"/>
        </w:rPr>
        <w:t>特此确认。</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p>
    <w:p>
      <w:pPr>
        <w:adjustRightInd w:val="0"/>
        <w:snapToGrid w:val="0"/>
        <w:spacing w:line="336" w:lineRule="auto"/>
        <w:ind w:firstLine="3360" w:firstLineChars="1400"/>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（盖单位章）</w:t>
      </w:r>
    </w:p>
    <w:p>
      <w:pPr>
        <w:adjustRightInd w:val="0"/>
        <w:snapToGrid w:val="0"/>
        <w:spacing w:line="336" w:lineRule="auto"/>
        <w:jc w:val="left"/>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jc w:val="left"/>
        <w:rPr>
          <w:rFonts w:ascii="宋体" w:hAnsi="宋体" w:cs="宋体"/>
          <w:sz w:val="24"/>
        </w:rPr>
      </w:pPr>
    </w:p>
    <w:p>
      <w:pPr>
        <w:jc w:val="left"/>
        <w:rPr>
          <w:rFonts w:ascii="宋体" w:hAnsi="宋体" w:cs="宋体"/>
          <w:sz w:val="24"/>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pStyle w:val="4"/>
        <w:jc w:val="center"/>
        <w:rPr>
          <w:rFonts w:ascii="宋体" w:hAnsi="宋体" w:cs="宋体"/>
          <w:sz w:val="32"/>
          <w:szCs w:val="32"/>
        </w:rPr>
      </w:pPr>
      <w:bookmarkStart w:id="16" w:name="_Toc322706230"/>
      <w:bookmarkStart w:id="17" w:name="_Toc19982"/>
      <w:bookmarkStart w:id="18" w:name="_Toc322706611"/>
      <w:r>
        <w:rPr>
          <w:rFonts w:hint="eastAsia" w:ascii="宋体" w:hAnsi="宋体" w:cs="宋体"/>
        </w:rPr>
        <w:t>第三章  评标办法</w:t>
      </w:r>
      <w:bookmarkEnd w:id="16"/>
      <w:bookmarkEnd w:id="17"/>
      <w:bookmarkEnd w:id="18"/>
    </w:p>
    <w:p>
      <w:pPr>
        <w:spacing w:line="360" w:lineRule="auto"/>
        <w:jc w:val="left"/>
        <w:rPr>
          <w:rFonts w:eastAsia="黑体"/>
          <w:sz w:val="28"/>
          <w:szCs w:val="28"/>
        </w:rPr>
      </w:pPr>
      <w:r>
        <w:rPr>
          <w:rFonts w:hint="eastAsia" w:eastAsia="黑体"/>
          <w:sz w:val="28"/>
          <w:szCs w:val="28"/>
        </w:rPr>
        <w:t>评标办法前附表</w:t>
      </w:r>
    </w:p>
    <w:tbl>
      <w:tblPr>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02"/>
        <w:gridCol w:w="1278"/>
        <w:gridCol w:w="6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85"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szCs w:val="21"/>
              </w:rPr>
            </w:pPr>
            <w:r>
              <w:rPr>
                <w:rFonts w:hint="eastAsia"/>
                <w:szCs w:val="21"/>
              </w:rPr>
              <w:t>条款号</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szCs w:val="21"/>
              </w:rPr>
            </w:pPr>
            <w:r>
              <w:rPr>
                <w:rFonts w:hint="eastAsia"/>
                <w:szCs w:val="21"/>
              </w:rPr>
              <w:t>条款名称</w:t>
            </w:r>
          </w:p>
        </w:tc>
        <w:tc>
          <w:tcPr>
            <w:tcW w:w="679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szCs w:val="21"/>
              </w:rPr>
            </w:pPr>
            <w:r>
              <w:rPr>
                <w:rFonts w:hint="eastAsia"/>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38"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szCs w:val="21"/>
              </w:rPr>
            </w:pPr>
            <w:r>
              <w:rPr>
                <w:szCs w:val="21"/>
              </w:rPr>
              <w:t>1</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szCs w:val="21"/>
              </w:rPr>
            </w:pPr>
            <w:r>
              <w:rPr>
                <w:rFonts w:hint="eastAsia"/>
                <w:szCs w:val="21"/>
              </w:rPr>
              <w:t>资格后审</w:t>
            </w:r>
          </w:p>
        </w:tc>
        <w:tc>
          <w:tcPr>
            <w:tcW w:w="679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rPr>
                <w:b/>
                <w:szCs w:val="21"/>
              </w:rPr>
            </w:pPr>
            <w:r>
              <w:rPr>
                <w:b/>
                <w:szCs w:val="21"/>
              </w:rPr>
              <w:t xml:space="preserve">   </w:t>
            </w:r>
            <w:r>
              <w:rPr>
                <w:rFonts w:hint="eastAsia"/>
                <w:b/>
                <w:szCs w:val="21"/>
              </w:rPr>
              <w:t>（</w:t>
            </w:r>
            <w:r>
              <w:rPr>
                <w:b/>
                <w:szCs w:val="21"/>
              </w:rPr>
              <w:t>1</w:t>
            </w:r>
            <w:r>
              <w:rPr>
                <w:rFonts w:hint="eastAsia"/>
                <w:b/>
                <w:szCs w:val="21"/>
              </w:rPr>
              <w:t>）投标人具备有效的营业执照和基本帐户开户许可证；</w:t>
            </w:r>
          </w:p>
          <w:p>
            <w:pPr>
              <w:snapToGrid w:val="0"/>
              <w:spacing w:beforeLines="20" w:afterLines="20"/>
              <w:rPr>
                <w:b/>
                <w:szCs w:val="21"/>
              </w:rPr>
            </w:pPr>
            <w:r>
              <w:rPr>
                <w:b/>
                <w:szCs w:val="21"/>
              </w:rPr>
              <w:t xml:space="preserve">   </w:t>
            </w:r>
            <w:r>
              <w:rPr>
                <w:rFonts w:hint="eastAsia"/>
                <w:b/>
                <w:szCs w:val="21"/>
              </w:rPr>
              <w:t>（</w:t>
            </w:r>
            <w:r>
              <w:rPr>
                <w:b/>
                <w:szCs w:val="21"/>
              </w:rPr>
              <w:t>2</w:t>
            </w:r>
            <w:r>
              <w:rPr>
                <w:rFonts w:hint="eastAsia"/>
                <w:b/>
                <w:szCs w:val="21"/>
              </w:rPr>
              <w:t>）投标人的资质证书有效且等级符合第二章</w:t>
            </w:r>
            <w:r>
              <w:rPr>
                <w:b/>
                <w:szCs w:val="21"/>
              </w:rPr>
              <w:t>“</w:t>
            </w:r>
            <w:r>
              <w:rPr>
                <w:rFonts w:hint="eastAsia"/>
                <w:b/>
                <w:szCs w:val="21"/>
              </w:rPr>
              <w:t>投标人须知前附表</w:t>
            </w:r>
            <w:r>
              <w:rPr>
                <w:b/>
                <w:szCs w:val="21"/>
              </w:rPr>
              <w:t>”</w:t>
            </w:r>
            <w:r>
              <w:rPr>
                <w:rFonts w:hint="eastAsia"/>
                <w:b/>
                <w:szCs w:val="21"/>
              </w:rPr>
              <w:t>附录</w:t>
            </w:r>
            <w:r>
              <w:rPr>
                <w:b/>
                <w:szCs w:val="21"/>
              </w:rPr>
              <w:t>1</w:t>
            </w:r>
            <w:r>
              <w:rPr>
                <w:rFonts w:hint="eastAsia"/>
                <w:b/>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95"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szCs w:val="21"/>
              </w:rPr>
            </w:pPr>
            <w:r>
              <w:rPr>
                <w:szCs w:val="21"/>
              </w:rPr>
              <w:t>2</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szCs w:val="21"/>
              </w:rPr>
            </w:pPr>
            <w:r>
              <w:rPr>
                <w:rFonts w:hint="eastAsia"/>
                <w:szCs w:val="21"/>
              </w:rPr>
              <w:t>投标报价</w:t>
            </w:r>
          </w:p>
        </w:tc>
        <w:tc>
          <w:tcPr>
            <w:tcW w:w="679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rPr>
                <w:b/>
                <w:szCs w:val="21"/>
              </w:rPr>
            </w:pPr>
            <w:r>
              <w:rPr>
                <w:rFonts w:hint="eastAsia"/>
                <w:b/>
                <w:szCs w:val="21"/>
              </w:rPr>
              <w:t>最低投标价法。</w:t>
            </w:r>
          </w:p>
          <w:p>
            <w:pPr>
              <w:numPr>
                <w:ilvl w:val="0"/>
                <w:numId w:val="2"/>
              </w:numPr>
              <w:snapToGrid w:val="0"/>
              <w:spacing w:beforeLines="20" w:afterLines="20"/>
              <w:rPr>
                <w:b/>
                <w:szCs w:val="21"/>
              </w:rPr>
            </w:pPr>
            <w:r>
              <w:rPr>
                <w:rFonts w:hint="eastAsia"/>
                <w:b/>
                <w:szCs w:val="21"/>
              </w:rPr>
              <w:t>投标报价最低者中标；</w:t>
            </w:r>
          </w:p>
          <w:p>
            <w:pPr>
              <w:snapToGrid w:val="0"/>
              <w:spacing w:beforeLines="20" w:afterLines="20"/>
              <w:rPr>
                <w:b/>
                <w:szCs w:val="21"/>
              </w:rPr>
            </w:pPr>
            <w:r>
              <w:rPr>
                <w:rFonts w:hint="eastAsia"/>
                <w:b/>
                <w:szCs w:val="21"/>
              </w:rPr>
              <w:t>2、</w:t>
            </w:r>
            <w:r>
              <w:rPr>
                <w:rFonts w:hint="eastAsia"/>
                <w:b/>
              </w:rPr>
              <w:t>为了有效控制投标价，招标人设立最高投标限价，投标报价高于最高限价按废标处理，或任何子项投标单价高于控制单价的按废标处理。</w:t>
            </w:r>
          </w:p>
          <w:p>
            <w:pPr>
              <w:snapToGrid w:val="0"/>
              <w:spacing w:beforeLines="20" w:afterLines="20"/>
              <w:rPr>
                <w:b/>
                <w:szCs w:val="21"/>
              </w:rPr>
            </w:pPr>
            <w:r>
              <w:rPr>
                <w:rFonts w:hint="eastAsia"/>
                <w:b/>
                <w:szCs w:val="21"/>
              </w:rPr>
              <w:t>3、投标报价相同的，比较投标单价，按报价清单中所列单项的序号按1至5的顺序进行比选，序号靠前投标单价低者中标（如“技术孔”投标单价低者和“一般孔”投标单价低者比较，“技术孔”投标单价低者中标）</w:t>
            </w:r>
          </w:p>
          <w:p>
            <w:pPr>
              <w:snapToGrid w:val="0"/>
              <w:spacing w:beforeLines="20" w:afterLines="20"/>
              <w:rPr>
                <w:b/>
                <w:szCs w:val="21"/>
              </w:rPr>
            </w:pPr>
            <w:r>
              <w:rPr>
                <w:rFonts w:hint="eastAsia"/>
                <w:b/>
                <w:szCs w:val="21"/>
              </w:rPr>
              <w:t>3、投标报价及所有投标报价都相同的，由投标人递交标书签认顺序决定中标人。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79"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szCs w:val="21"/>
              </w:rPr>
            </w:pPr>
            <w:r>
              <w:rPr>
                <w:szCs w:val="21"/>
              </w:rPr>
              <w:t>3</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szCs w:val="21"/>
              </w:rPr>
            </w:pPr>
            <w:r>
              <w:rPr>
                <w:rFonts w:hint="eastAsia"/>
                <w:szCs w:val="21"/>
              </w:rPr>
              <w:t>评标结果</w:t>
            </w:r>
          </w:p>
        </w:tc>
        <w:tc>
          <w:tcPr>
            <w:tcW w:w="679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rPr>
                <w:b/>
                <w:szCs w:val="21"/>
              </w:rPr>
            </w:pPr>
            <w:r>
              <w:rPr>
                <w:rFonts w:hint="eastAsia"/>
                <w:b/>
                <w:szCs w:val="21"/>
              </w:rPr>
              <w:t>推荐的中标人为</w:t>
            </w:r>
            <w:r>
              <w:rPr>
                <w:b/>
                <w:szCs w:val="21"/>
              </w:rPr>
              <w:t>1</w:t>
            </w:r>
            <w:r>
              <w:rPr>
                <w:rFonts w:hint="eastAsia"/>
                <w:b/>
                <w:szCs w:val="21"/>
              </w:rPr>
              <w:t>名。</w:t>
            </w:r>
          </w:p>
        </w:tc>
      </w:tr>
    </w:tbl>
    <w:p>
      <w:pPr>
        <w:rPr>
          <w:rFonts w:ascii="宋体" w:hAnsi="宋体" w:cs="宋体"/>
        </w:rPr>
      </w:pPr>
    </w:p>
    <w:p>
      <w:pPr>
        <w:pStyle w:val="2"/>
        <w:ind w:firstLine="540"/>
      </w:pPr>
    </w:p>
    <w:p>
      <w:pPr>
        <w:pStyle w:val="2"/>
        <w:ind w:firstLine="540"/>
      </w:pPr>
    </w:p>
    <w:p>
      <w:pPr>
        <w:pStyle w:val="2"/>
        <w:ind w:firstLine="540"/>
      </w:pPr>
    </w:p>
    <w:p>
      <w:pPr>
        <w:rPr>
          <w:rFonts w:ascii="宋体" w:hAnsi="宋体" w:cs="宋体"/>
          <w:sz w:val="28"/>
          <w:szCs w:val="28"/>
        </w:rPr>
      </w:pPr>
      <w:r>
        <w:rPr>
          <w:rFonts w:hint="eastAsia" w:ascii="宋体" w:hAnsi="宋体" w:cs="宋体"/>
          <w:sz w:val="28"/>
          <w:szCs w:val="28"/>
        </w:rPr>
        <w:br w:type="page"/>
      </w:r>
    </w:p>
    <w:p>
      <w:pPr>
        <w:pStyle w:val="2"/>
        <w:ind w:firstLine="540"/>
      </w:pPr>
    </w:p>
    <w:p>
      <w:pPr>
        <w:pStyle w:val="2"/>
        <w:ind w:firstLine="540"/>
      </w:pPr>
    </w:p>
    <w:p>
      <w:pPr>
        <w:pStyle w:val="2"/>
        <w:ind w:firstLine="540"/>
      </w:pPr>
    </w:p>
    <w:p>
      <w:pPr>
        <w:spacing w:line="360" w:lineRule="exact"/>
        <w:ind w:firstLine="943" w:firstLineChars="393"/>
        <w:rPr>
          <w:rFonts w:ascii="宋体" w:hAnsi="宋体"/>
          <w:sz w:val="24"/>
        </w:rPr>
      </w:pPr>
    </w:p>
    <w:p>
      <w:pPr>
        <w:pStyle w:val="2"/>
        <w:ind w:firstLine="540"/>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ind w:left="10140" w:hanging="10140" w:hangingChars="1950"/>
        <w:jc w:val="center"/>
        <w:outlineLvl w:val="0"/>
        <w:rPr>
          <w:rFonts w:ascii="宋体" w:hAnsi="宋体" w:cs="宋体"/>
          <w:bCs/>
          <w:sz w:val="52"/>
        </w:rPr>
      </w:pPr>
      <w:bookmarkStart w:id="19" w:name="_Toc5419"/>
      <w:r>
        <w:rPr>
          <w:rFonts w:hint="eastAsia" w:ascii="宋体" w:hAnsi="宋体" w:cs="宋体"/>
          <w:bCs/>
          <w:sz w:val="52"/>
        </w:rPr>
        <w:t>第四章  合同条款及格式</w:t>
      </w:r>
      <w:bookmarkEnd w:id="19"/>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r>
        <w:rPr>
          <w:rFonts w:hint="eastAsia" w:ascii="宋体" w:hAnsi="宋体" w:cs="宋体"/>
          <w:b/>
          <w:bCs/>
          <w:sz w:val="30"/>
        </w:rPr>
        <w:br w:type="page"/>
      </w:r>
    </w:p>
    <w:p>
      <w:pPr>
        <w:spacing w:line="500" w:lineRule="exact"/>
        <w:jc w:val="center"/>
        <w:rPr>
          <w:rFonts w:ascii="宋体" w:hAnsi="宋体"/>
          <w:b/>
          <w:sz w:val="44"/>
          <w:szCs w:val="44"/>
        </w:rPr>
      </w:pPr>
      <w:r>
        <w:rPr>
          <w:rFonts w:hint="eastAsia" w:ascii="宋体" w:hAnsi="宋体"/>
          <w:b/>
          <w:sz w:val="44"/>
          <w:szCs w:val="44"/>
        </w:rPr>
        <w:t>海口美兰机场快速通道工程（桂林洋互通至美兰互通段）勘察设计SJ02标段初步地质勘察劳务协作外包合同</w:t>
      </w:r>
    </w:p>
    <w:p>
      <w:pPr>
        <w:spacing w:line="560" w:lineRule="exact"/>
        <w:rPr>
          <w:rFonts w:ascii="宋体" w:hAnsi="宋体"/>
          <w:sz w:val="28"/>
          <w:szCs w:val="28"/>
        </w:rPr>
      </w:pPr>
    </w:p>
    <w:p>
      <w:pPr>
        <w:spacing w:line="560" w:lineRule="exact"/>
        <w:rPr>
          <w:rFonts w:ascii="宋体" w:hAnsi="宋体"/>
          <w:sz w:val="24"/>
        </w:rPr>
      </w:pPr>
      <w:r>
        <w:rPr>
          <w:rFonts w:hint="eastAsia" w:ascii="宋体" w:hAnsi="宋体"/>
          <w:sz w:val="24"/>
        </w:rPr>
        <w:t>甲方：</w:t>
      </w:r>
      <w:r>
        <w:rPr>
          <w:rFonts w:hint="eastAsia" w:ascii="宋体" w:hAnsi="宋体"/>
          <w:sz w:val="24"/>
          <w:u w:val="single"/>
        </w:rPr>
        <w:t xml:space="preserve">                  </w:t>
      </w:r>
    </w:p>
    <w:p>
      <w:pPr>
        <w:spacing w:line="560" w:lineRule="exact"/>
        <w:rPr>
          <w:rFonts w:ascii="宋体" w:hAnsi="宋体"/>
          <w:sz w:val="24"/>
          <w:u w:val="single"/>
        </w:rPr>
      </w:pPr>
      <w:r>
        <w:rPr>
          <w:rFonts w:hint="eastAsia" w:ascii="宋体" w:hAnsi="宋体"/>
          <w:sz w:val="24"/>
        </w:rPr>
        <w:t>乙方：</w:t>
      </w:r>
      <w:r>
        <w:rPr>
          <w:rFonts w:hint="eastAsia" w:ascii="宋体" w:hAnsi="宋体"/>
          <w:sz w:val="24"/>
          <w:u w:val="single"/>
        </w:rPr>
        <w:t xml:space="preserve">                 </w:t>
      </w:r>
    </w:p>
    <w:p>
      <w:pPr>
        <w:spacing w:line="560" w:lineRule="exact"/>
        <w:ind w:firstLine="600" w:firstLineChars="250"/>
        <w:jc w:val="left"/>
        <w:rPr>
          <w:rFonts w:ascii="宋体" w:hAnsi="宋体"/>
          <w:sz w:val="24"/>
        </w:rPr>
      </w:pPr>
      <w:r>
        <w:rPr>
          <w:rFonts w:hint="eastAsia" w:ascii="宋体" w:hAnsi="宋体"/>
          <w:sz w:val="24"/>
        </w:rPr>
        <w:t>经招投标程序，甲方决定由乙方承担</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的地质钻探劳务任务。经双方协商达成如下条款，以便共同遵守执行：</w:t>
      </w:r>
    </w:p>
    <w:p>
      <w:pPr>
        <w:spacing w:line="560" w:lineRule="exact"/>
        <w:ind w:firstLine="482" w:firstLineChars="200"/>
        <w:rPr>
          <w:rFonts w:ascii="宋体" w:hAnsi="宋体"/>
          <w:b/>
          <w:sz w:val="24"/>
        </w:rPr>
      </w:pPr>
      <w:r>
        <w:rPr>
          <w:rFonts w:hint="eastAsia" w:ascii="宋体" w:hAnsi="宋体"/>
          <w:b/>
          <w:sz w:val="24"/>
        </w:rPr>
        <w:t>一、工作内容、工作量</w:t>
      </w:r>
    </w:p>
    <w:p>
      <w:pPr>
        <w:adjustRightInd w:val="0"/>
        <w:snapToGrid w:val="0"/>
        <w:spacing w:line="560" w:lineRule="exact"/>
        <w:ind w:firstLine="480" w:firstLineChars="200"/>
        <w:rPr>
          <w:sz w:val="24"/>
        </w:rPr>
      </w:pPr>
      <w:r>
        <w:rPr>
          <w:rFonts w:hint="eastAsia"/>
          <w:sz w:val="24"/>
        </w:rPr>
        <w:t>1、钻探：钻探总进尺</w:t>
      </w:r>
      <w:r>
        <w:rPr>
          <w:rFonts w:hint="eastAsia"/>
          <w:sz w:val="24"/>
          <w:u w:val="single"/>
        </w:rPr>
        <w:t xml:space="preserve">    </w:t>
      </w:r>
      <w:r>
        <w:rPr>
          <w:rFonts w:hint="eastAsia"/>
          <w:sz w:val="24"/>
        </w:rPr>
        <w:t>米。</w:t>
      </w:r>
    </w:p>
    <w:p>
      <w:pPr>
        <w:adjustRightInd w:val="0"/>
        <w:snapToGrid w:val="0"/>
        <w:spacing w:line="560" w:lineRule="exact"/>
        <w:ind w:firstLine="480" w:firstLineChars="200"/>
        <w:rPr>
          <w:sz w:val="24"/>
        </w:rPr>
      </w:pPr>
      <w:r>
        <w:rPr>
          <w:rFonts w:hint="eastAsia"/>
          <w:sz w:val="24"/>
        </w:rPr>
        <w:t>2、时间要求：乙方在签订本协议后，完成上述具体实物工作量的时间为</w:t>
      </w:r>
      <w:r>
        <w:rPr>
          <w:rFonts w:hint="eastAsia"/>
          <w:sz w:val="24"/>
          <w:u w:val="single"/>
        </w:rPr>
        <w:t xml:space="preserve">   </w:t>
      </w:r>
      <w:r>
        <w:rPr>
          <w:rFonts w:hint="eastAsia"/>
          <w:sz w:val="24"/>
        </w:rPr>
        <w:t>个工作日。按照甲方要求完成钻探任务，具体任务另定。若因甲方的原因或不可抗拒的自然灾害影响，经与项目负责人协商后，钻探期限可予以顺延。</w:t>
      </w:r>
    </w:p>
    <w:p>
      <w:pPr>
        <w:spacing w:line="560" w:lineRule="exact"/>
        <w:ind w:firstLine="480" w:firstLineChars="200"/>
        <w:rPr>
          <w:rFonts w:ascii="宋体" w:hAnsi="宋体"/>
          <w:sz w:val="24"/>
        </w:rPr>
      </w:pPr>
      <w:r>
        <w:rPr>
          <w:rFonts w:hint="eastAsia" w:ascii="宋体" w:hAnsi="宋体"/>
          <w:sz w:val="24"/>
        </w:rPr>
        <w:t>3、劳务承包形式及内容：乙方自备钻探机械，承包内容包括钻孔、取样及土工试验任务等。</w:t>
      </w:r>
    </w:p>
    <w:p>
      <w:pPr>
        <w:spacing w:line="560" w:lineRule="exact"/>
        <w:ind w:firstLine="482" w:firstLineChars="200"/>
        <w:rPr>
          <w:rFonts w:ascii="宋体" w:hAnsi="宋体"/>
          <w:b/>
          <w:sz w:val="24"/>
        </w:rPr>
      </w:pPr>
      <w:r>
        <w:rPr>
          <w:rFonts w:hint="eastAsia" w:ascii="宋体" w:hAnsi="宋体"/>
          <w:b/>
          <w:sz w:val="24"/>
        </w:rPr>
        <w:t>二、工程技术</w:t>
      </w:r>
      <w:r>
        <w:rPr>
          <w:rFonts w:hint="eastAsia" w:ascii="宋体" w:hAnsi="宋体"/>
          <w:sz w:val="24"/>
        </w:rPr>
        <w:t>、</w:t>
      </w:r>
      <w:r>
        <w:rPr>
          <w:rFonts w:hint="eastAsia" w:ascii="宋体" w:hAnsi="宋体"/>
          <w:b/>
          <w:sz w:val="24"/>
        </w:rPr>
        <w:t>质量要求</w:t>
      </w:r>
    </w:p>
    <w:p>
      <w:pPr>
        <w:spacing w:line="560" w:lineRule="exact"/>
        <w:ind w:firstLine="480" w:firstLineChars="200"/>
        <w:rPr>
          <w:sz w:val="24"/>
        </w:rPr>
      </w:pPr>
      <w:r>
        <w:rPr>
          <w:rFonts w:hint="eastAsia"/>
          <w:sz w:val="24"/>
        </w:rPr>
        <w:t>钻探劳务工程实施全过程应按照《公路工程地质勘察规范》（JTGC20-2011）对应章节的要求进行，包括但不限于下述注意事项：</w:t>
      </w:r>
    </w:p>
    <w:p>
      <w:pPr>
        <w:spacing w:line="560" w:lineRule="exact"/>
        <w:ind w:firstLine="480" w:firstLineChars="200"/>
        <w:rPr>
          <w:sz w:val="24"/>
        </w:rPr>
      </w:pPr>
      <w:r>
        <w:rPr>
          <w:rFonts w:hint="eastAsia"/>
          <w:sz w:val="24"/>
        </w:rPr>
        <w:t>1、开展钻探工作前应充分考虑钻探工作对工程自然环境的影响，事先查明地下电缆、管道等地下掩埋物的分布，防止对地下管线、地下工程和自然环境等造成破坏；</w:t>
      </w:r>
    </w:p>
    <w:p>
      <w:pPr>
        <w:spacing w:line="560" w:lineRule="exact"/>
        <w:ind w:firstLine="480" w:firstLineChars="200"/>
        <w:rPr>
          <w:sz w:val="24"/>
        </w:rPr>
      </w:pPr>
      <w:r>
        <w:rPr>
          <w:rFonts w:hint="eastAsia"/>
          <w:sz w:val="24"/>
        </w:rPr>
        <w:t>2、勘探孔采用取样孔和原位测试孔满足《公路工程地质勘察规范》的规定，具体如下：</w:t>
      </w:r>
    </w:p>
    <w:p>
      <w:pPr>
        <w:spacing w:line="560" w:lineRule="exact"/>
        <w:ind w:firstLine="480" w:firstLineChars="200"/>
        <w:rPr>
          <w:sz w:val="24"/>
        </w:rPr>
      </w:pPr>
      <w:r>
        <w:rPr>
          <w:rFonts w:hint="eastAsia"/>
          <w:sz w:val="24"/>
        </w:rPr>
        <w:t>（1）黏土（粉土）层每2m取一组原样（一孔一张送样单与班报表对应，分袋装，随后汇总），取样后做标贯试验，不能取原样的砂土层取扰样并做标贯试验；</w:t>
      </w:r>
    </w:p>
    <w:p>
      <w:pPr>
        <w:spacing w:line="560" w:lineRule="exact"/>
        <w:ind w:firstLine="480" w:firstLineChars="200"/>
        <w:rPr>
          <w:sz w:val="24"/>
        </w:rPr>
      </w:pPr>
      <w:r>
        <w:rPr>
          <w:rFonts w:hint="eastAsia"/>
          <w:sz w:val="24"/>
        </w:rPr>
        <w:t>（2）中风化及以上岩层每2m取一组岩样（一孔一张送样单与班报表对应，分袋装，随后汇总），大桥或中桥每个钻孔不少于2组，每个工点主要岩层不少于6组试样（强风化岩层应做一定数量的重型动力触探）；</w:t>
      </w:r>
    </w:p>
    <w:p>
      <w:pPr>
        <w:spacing w:line="560" w:lineRule="exact"/>
        <w:ind w:firstLine="480" w:firstLineChars="200"/>
        <w:rPr>
          <w:sz w:val="24"/>
        </w:rPr>
      </w:pPr>
      <w:r>
        <w:rPr>
          <w:rFonts w:hint="eastAsia"/>
          <w:sz w:val="24"/>
        </w:rPr>
        <w:t>（3）岩土试样要密封保存，并分批及时送交试验部门进行检测，岩土试样保存不应超过7天；</w:t>
      </w:r>
    </w:p>
    <w:p>
      <w:pPr>
        <w:spacing w:line="560" w:lineRule="exact"/>
        <w:ind w:firstLine="480" w:firstLineChars="200"/>
        <w:rPr>
          <w:sz w:val="24"/>
        </w:rPr>
      </w:pPr>
      <w:r>
        <w:rPr>
          <w:rFonts w:hint="eastAsia"/>
          <w:sz w:val="24"/>
        </w:rPr>
        <w:t>（4）工程位于抗震设防烈度6度以上区域的，每个特大桥、大桥和互通立交的剪切波速测试孔不应少于2个，中桥剪切波速测试孔不应少于1个；</w:t>
      </w:r>
    </w:p>
    <w:p>
      <w:pPr>
        <w:spacing w:line="560" w:lineRule="exact"/>
        <w:ind w:firstLine="480" w:firstLineChars="200"/>
        <w:rPr>
          <w:sz w:val="24"/>
        </w:rPr>
      </w:pPr>
      <w:r>
        <w:rPr>
          <w:rFonts w:hint="eastAsia"/>
          <w:sz w:val="24"/>
        </w:rPr>
        <w:t>（5）大、中桥取地表水和地下水（如遇多层地下水应分层取样）各一组进行简分析，一组两瓶水样，一瓶为原样，一瓶为侵蚀性CO</w:t>
      </w:r>
      <w:r>
        <w:rPr>
          <w:rFonts w:hint="eastAsia"/>
          <w:sz w:val="24"/>
          <w:vertAlign w:val="subscript"/>
        </w:rPr>
        <w:t>2</w:t>
      </w:r>
      <w:r>
        <w:rPr>
          <w:rFonts w:hint="eastAsia"/>
          <w:sz w:val="24"/>
        </w:rPr>
        <w:t>水样，侵蚀性CO</w:t>
      </w:r>
      <w:r>
        <w:rPr>
          <w:rFonts w:hint="eastAsia"/>
          <w:sz w:val="24"/>
          <w:vertAlign w:val="subscript"/>
        </w:rPr>
        <w:t>2</w:t>
      </w:r>
      <w:r>
        <w:rPr>
          <w:rFonts w:hint="eastAsia"/>
          <w:sz w:val="24"/>
        </w:rPr>
        <w:t>水样应加入2g大理石粉，水样宜当天取送，原位测试必须拍摄现场工作照片；</w:t>
      </w:r>
    </w:p>
    <w:p>
      <w:pPr>
        <w:spacing w:line="560" w:lineRule="exact"/>
        <w:ind w:firstLine="480" w:firstLineChars="200"/>
        <w:rPr>
          <w:sz w:val="24"/>
        </w:rPr>
      </w:pPr>
      <w:r>
        <w:rPr>
          <w:rFonts w:hint="eastAsia"/>
          <w:sz w:val="24"/>
        </w:rPr>
        <w:t>（6）野外施工前应利用RTK对设计钻孔进行放点，并测量其孔口高程（如因场地限制无法在设计孔位施工的，偏移超过5m的必须上报设计人员，征得技术负责人同意后方可移位，移位后复测孔口位置和高程）全部工程结束应对所有施工钻孔复测坐标和高程；</w:t>
      </w:r>
    </w:p>
    <w:p>
      <w:pPr>
        <w:spacing w:line="560" w:lineRule="exact"/>
        <w:ind w:firstLine="480" w:firstLineChars="200"/>
        <w:rPr>
          <w:sz w:val="24"/>
        </w:rPr>
      </w:pPr>
      <w:r>
        <w:rPr>
          <w:rFonts w:hint="eastAsia"/>
          <w:sz w:val="24"/>
        </w:rPr>
        <w:t>（7）所有岩芯需放置在专门岩心盒内（一般钻孔岩芯也可摆放在半圆形的PVC管内），摆放整齐，每列长度1m，岩芯牌填写清楚，内容包括工程名称、孔号（按里程桩号，例如K23+120，则孔号为ZK23120）、设计孔深、实际孔深、里程等信息，每个钻孔必须拍摄详细的岩芯照片以及该孔位现场施工照片；</w:t>
      </w:r>
    </w:p>
    <w:p>
      <w:pPr>
        <w:spacing w:line="560" w:lineRule="exact"/>
        <w:ind w:firstLine="480" w:firstLineChars="200"/>
        <w:rPr>
          <w:sz w:val="24"/>
        </w:rPr>
      </w:pPr>
      <w:r>
        <w:rPr>
          <w:rFonts w:hint="eastAsia"/>
          <w:sz w:val="24"/>
        </w:rPr>
        <w:t>（8）野外记录应由经过专业训练的人员承担；记录应及时、真实，按钻进回次逐段填写，厚度大于0.5m应单独分层，严禁事后追记；钻探现场应综合肉眼、手触方法以及微型贯入仪等定量方法进行鉴别；</w:t>
      </w:r>
    </w:p>
    <w:p>
      <w:pPr>
        <w:spacing w:line="560" w:lineRule="exact"/>
        <w:ind w:firstLine="480" w:firstLineChars="200"/>
        <w:rPr>
          <w:sz w:val="24"/>
        </w:rPr>
      </w:pPr>
      <w:r>
        <w:rPr>
          <w:rFonts w:hint="eastAsia"/>
          <w:sz w:val="24"/>
        </w:rPr>
        <w:t>（9）按照规范要求对设计钻孔进行施工，如遇岩层，桥梁钻孔进入中风化及以上岩层5m即可终孔，路基、涵洞、挡墙等构筑物钻孔，遇到基岩即可终孔，如有特殊情况需要加深钻孔，需经过设计人员同意，否则，超深钻孔深度不计取工程费用；</w:t>
      </w:r>
    </w:p>
    <w:p>
      <w:pPr>
        <w:spacing w:line="560" w:lineRule="exact"/>
        <w:ind w:firstLine="480" w:firstLineChars="200"/>
        <w:rPr>
          <w:sz w:val="24"/>
        </w:rPr>
      </w:pPr>
      <w:r>
        <w:rPr>
          <w:rFonts w:hint="eastAsia"/>
          <w:sz w:val="24"/>
        </w:rPr>
        <w:t>（10）钻探劳务单位现场负责人应每天汇总班报表，班报表严格按照规范要求执行，开孔日期、终孔日期、水位、取样位置、原位测试、工点名称（工点名称填写于班报表右上角），当天上报实际完成工作量；</w:t>
      </w:r>
    </w:p>
    <w:p>
      <w:pPr>
        <w:spacing w:line="560" w:lineRule="exact"/>
        <w:ind w:firstLine="480" w:firstLineChars="200"/>
        <w:rPr>
          <w:sz w:val="24"/>
        </w:rPr>
      </w:pPr>
      <w:r>
        <w:rPr>
          <w:rFonts w:hint="eastAsia"/>
          <w:sz w:val="24"/>
        </w:rPr>
        <w:t>（11）施工期间制定野外安全防护及应急措施，上岗必须佩带安全帽，现场技术人员对安全措施的执行情况进行监督检查，及时排除安全隐患，防止发生安全质量事故；</w:t>
      </w:r>
    </w:p>
    <w:p>
      <w:pPr>
        <w:spacing w:line="560" w:lineRule="exact"/>
        <w:ind w:firstLine="482" w:firstLineChars="200"/>
        <w:rPr>
          <w:rFonts w:ascii="宋体" w:hAnsi="宋体"/>
          <w:b/>
          <w:sz w:val="24"/>
        </w:rPr>
      </w:pPr>
      <w:r>
        <w:rPr>
          <w:rFonts w:hint="eastAsia" w:ascii="宋体" w:hAnsi="宋体"/>
          <w:b/>
          <w:sz w:val="24"/>
        </w:rPr>
        <w:t>三、作业依据及付款方式</w:t>
      </w:r>
    </w:p>
    <w:p>
      <w:pPr>
        <w:spacing w:line="560" w:lineRule="exact"/>
        <w:ind w:firstLine="461" w:firstLineChars="192"/>
        <w:rPr>
          <w:rFonts w:ascii="宋体" w:hAnsi="宋体"/>
          <w:sz w:val="24"/>
        </w:rPr>
      </w:pPr>
      <w:r>
        <w:rPr>
          <w:rFonts w:hint="eastAsia" w:ascii="宋体" w:hAnsi="宋体" w:cs="Arial"/>
          <w:sz w:val="24"/>
        </w:rPr>
        <w:t>1</w:t>
      </w:r>
      <w:r>
        <w:rPr>
          <w:rFonts w:hint="eastAsia" w:ascii="宋体" w:hAnsi="宋体"/>
          <w:sz w:val="24"/>
        </w:rPr>
        <w:t>、本工程包含陆上钻孔进尺</w:t>
      </w:r>
      <w:r>
        <w:rPr>
          <w:rFonts w:hint="eastAsia" w:ascii="宋体" w:hAnsi="宋体"/>
          <w:sz w:val="24"/>
          <w:u w:val="single"/>
        </w:rPr>
        <w:t xml:space="preserve">    </w:t>
      </w:r>
      <w:r>
        <w:rPr>
          <w:rFonts w:hint="eastAsia" w:ascii="宋体" w:hAnsi="宋体"/>
          <w:sz w:val="24"/>
        </w:rPr>
        <w:t>米，路面钻孔进尺</w:t>
      </w:r>
      <w:r>
        <w:rPr>
          <w:rFonts w:hint="eastAsia" w:ascii="宋体" w:hAnsi="宋体"/>
          <w:sz w:val="24"/>
          <w:u w:val="single"/>
        </w:rPr>
        <w:t xml:space="preserve">    </w:t>
      </w:r>
      <w:r>
        <w:rPr>
          <w:rFonts w:hint="eastAsia" w:ascii="宋体" w:hAnsi="宋体"/>
          <w:sz w:val="24"/>
        </w:rPr>
        <w:t>米。</w:t>
      </w:r>
    </w:p>
    <w:p>
      <w:pPr>
        <w:spacing w:line="560" w:lineRule="exact"/>
        <w:ind w:firstLine="461" w:firstLineChars="192"/>
        <w:rPr>
          <w:rFonts w:ascii="宋体" w:hAnsi="宋体"/>
          <w:sz w:val="24"/>
        </w:rPr>
      </w:pPr>
      <w:r>
        <w:rPr>
          <w:rFonts w:hint="eastAsia" w:ascii="宋体" w:hAnsi="宋体"/>
          <w:sz w:val="24"/>
        </w:rPr>
        <w:t>（1）陆上钻孔进尺价格为</w:t>
      </w:r>
      <w:r>
        <w:rPr>
          <w:rFonts w:hint="eastAsia" w:ascii="宋体" w:hAnsi="宋体"/>
          <w:sz w:val="24"/>
          <w:u w:val="single"/>
        </w:rPr>
        <w:t xml:space="preserve">    </w:t>
      </w:r>
      <w:r>
        <w:rPr>
          <w:rFonts w:hint="eastAsia" w:ascii="宋体" w:hAnsi="宋体"/>
          <w:sz w:val="24"/>
        </w:rPr>
        <w:t>元/米，路面钻孔进尺</w:t>
      </w:r>
      <w:r>
        <w:rPr>
          <w:rFonts w:hint="eastAsia" w:ascii="宋体" w:hAnsi="宋体"/>
          <w:sz w:val="24"/>
          <w:u w:val="single"/>
        </w:rPr>
        <w:t xml:space="preserve">   </w:t>
      </w:r>
      <w:r>
        <w:rPr>
          <w:rFonts w:hint="eastAsia" w:ascii="宋体" w:hAnsi="宋体"/>
          <w:sz w:val="24"/>
        </w:rPr>
        <w:t>元/米，包括施工劳务费、转运费、试验费、材料费、铺助措施费、劳务人员人身保险、意外伤害险、养老保险及相关税费、青苗赔偿等；</w:t>
      </w:r>
    </w:p>
    <w:p>
      <w:pPr>
        <w:spacing w:line="560" w:lineRule="exact"/>
        <w:ind w:firstLine="461" w:firstLineChars="192"/>
        <w:rPr>
          <w:rFonts w:ascii="宋体" w:hAnsi="宋体"/>
          <w:sz w:val="24"/>
        </w:rPr>
      </w:pPr>
      <w:r>
        <w:rPr>
          <w:rFonts w:hint="eastAsia" w:ascii="宋体" w:hAnsi="宋体"/>
          <w:sz w:val="24"/>
        </w:rPr>
        <w:t>（2）</w:t>
      </w:r>
      <w:r>
        <w:rPr>
          <w:rFonts w:hint="eastAsia"/>
          <w:b/>
          <w:bCs/>
          <w:sz w:val="24"/>
        </w:rPr>
        <w:t>总工程价款暂定人民币</w:t>
      </w:r>
      <w:r>
        <w:rPr>
          <w:rFonts w:hint="eastAsia"/>
          <w:b/>
          <w:bCs/>
          <w:sz w:val="24"/>
          <w:u w:val="single"/>
        </w:rPr>
        <w:t xml:space="preserve">             </w:t>
      </w:r>
      <w:r>
        <w:rPr>
          <w:rFonts w:hint="eastAsia"/>
          <w:b/>
          <w:bCs/>
          <w:sz w:val="24"/>
        </w:rPr>
        <w:t>元整（￥</w:t>
      </w:r>
      <w:r>
        <w:rPr>
          <w:rFonts w:hint="eastAsia"/>
          <w:b/>
          <w:bCs/>
          <w:sz w:val="24"/>
          <w:u w:val="single"/>
        </w:rPr>
        <w:t xml:space="preserve">     </w:t>
      </w:r>
      <w:r>
        <w:rPr>
          <w:rFonts w:hint="eastAsia"/>
          <w:b/>
          <w:bCs/>
          <w:sz w:val="24"/>
        </w:rPr>
        <w:t>）；最终以实际工作量乘以对应投标单价结算；</w:t>
      </w:r>
    </w:p>
    <w:p>
      <w:pPr>
        <w:spacing w:line="560" w:lineRule="exact"/>
        <w:ind w:firstLine="480" w:firstLineChars="200"/>
        <w:jc w:val="left"/>
        <w:rPr>
          <w:rFonts w:ascii="宋体" w:hAnsi="宋体"/>
          <w:sz w:val="24"/>
        </w:rPr>
      </w:pPr>
      <w:r>
        <w:rPr>
          <w:rFonts w:hint="eastAsia" w:ascii="宋体" w:hAnsi="宋体"/>
          <w:sz w:val="24"/>
        </w:rPr>
        <w:t>（3）甲方自与乙方签订合同后</w:t>
      </w:r>
      <w:r>
        <w:rPr>
          <w:rFonts w:hint="eastAsia"/>
          <w:sz w:val="24"/>
        </w:rPr>
        <w:t>7个工作日内预付总工程款的20%给乙方；乙方在整体钻探任务完成并经与甲方办理验收后，甲方按照完成的有效工作量编制地质钻探验收清单且经乙方签认后7个工作日内，甲方依据验收合格的工作量向乙方支付至50%；</w:t>
      </w:r>
      <w:r>
        <w:rPr>
          <w:rFonts w:hint="eastAsia" w:ascii="宋体" w:hAnsi="宋体"/>
          <w:sz w:val="24"/>
        </w:rPr>
        <w:t>该工程项目经施工图设计审查通过并收到批复后七个工作日内，甲方依据决算的工程款向乙方支付至90%；工程项目交工后7个工作日内，甲方向乙方结清剩余10%的工程款。乙方申请付款时应提供有效的增值税专用发票，甲方付款期限自甲方收到发票之日起算。</w:t>
      </w:r>
    </w:p>
    <w:p>
      <w:pPr>
        <w:spacing w:line="560" w:lineRule="exact"/>
        <w:ind w:firstLine="482" w:firstLineChars="200"/>
        <w:rPr>
          <w:rFonts w:ascii="宋体" w:hAnsi="宋体"/>
          <w:b/>
          <w:sz w:val="24"/>
        </w:rPr>
      </w:pPr>
      <w:r>
        <w:rPr>
          <w:rFonts w:hint="eastAsia" w:ascii="宋体" w:hAnsi="宋体"/>
          <w:b/>
          <w:sz w:val="24"/>
        </w:rPr>
        <w:t>四、双方义务</w:t>
      </w:r>
    </w:p>
    <w:p>
      <w:pPr>
        <w:spacing w:line="560" w:lineRule="exact"/>
        <w:ind w:firstLine="480" w:firstLineChars="200"/>
        <w:rPr>
          <w:rFonts w:ascii="宋体" w:hAnsi="宋体"/>
          <w:sz w:val="24"/>
        </w:rPr>
      </w:pPr>
      <w:r>
        <w:rPr>
          <w:rFonts w:hint="eastAsia" w:ascii="宋体" w:hAnsi="宋体"/>
          <w:sz w:val="24"/>
        </w:rPr>
        <w:t>1、甲方义务</w:t>
      </w:r>
    </w:p>
    <w:p>
      <w:pPr>
        <w:spacing w:line="560" w:lineRule="exact"/>
        <w:ind w:firstLine="480" w:firstLineChars="200"/>
        <w:rPr>
          <w:rFonts w:ascii="宋体" w:hAnsi="宋体"/>
          <w:sz w:val="24"/>
        </w:rPr>
      </w:pPr>
      <w:r>
        <w:rPr>
          <w:rFonts w:hint="eastAsia" w:ascii="宋体" w:hAnsi="宋体"/>
          <w:sz w:val="24"/>
        </w:rPr>
        <w:t>（1）甲方应以书面形式向乙方提出钻探技术要求，如有变动及时通知乙方；</w:t>
      </w:r>
    </w:p>
    <w:p>
      <w:pPr>
        <w:spacing w:line="560" w:lineRule="exact"/>
        <w:ind w:firstLine="480" w:firstLineChars="200"/>
        <w:rPr>
          <w:rFonts w:ascii="宋体" w:hAnsi="宋体"/>
          <w:sz w:val="24"/>
        </w:rPr>
      </w:pPr>
      <w:r>
        <w:rPr>
          <w:rFonts w:hint="eastAsia" w:ascii="宋体" w:hAnsi="宋体"/>
          <w:sz w:val="24"/>
        </w:rPr>
        <w:t>（2）及时对乙方的工作质量进行验收；</w:t>
      </w:r>
    </w:p>
    <w:p>
      <w:pPr>
        <w:spacing w:line="560" w:lineRule="exact"/>
        <w:ind w:firstLine="480" w:firstLineChars="200"/>
        <w:rPr>
          <w:rFonts w:ascii="宋体" w:hAnsi="宋体"/>
          <w:sz w:val="24"/>
        </w:rPr>
      </w:pPr>
      <w:r>
        <w:rPr>
          <w:rFonts w:hint="eastAsia" w:ascii="宋体" w:hAnsi="宋体"/>
          <w:sz w:val="24"/>
        </w:rPr>
        <w:t>（3）由甲方原因造成乙方停工、窝工，除工期顺延外，甲方应支付停工、窝工费；</w:t>
      </w:r>
    </w:p>
    <w:p>
      <w:pPr>
        <w:spacing w:line="560" w:lineRule="exact"/>
        <w:ind w:firstLine="480" w:firstLineChars="200"/>
        <w:rPr>
          <w:rFonts w:ascii="宋体" w:hAnsi="宋体"/>
          <w:sz w:val="24"/>
        </w:rPr>
      </w:pPr>
      <w:r>
        <w:rPr>
          <w:rFonts w:hint="eastAsia" w:ascii="宋体" w:hAnsi="宋体"/>
          <w:sz w:val="24"/>
        </w:rPr>
        <w:t>（4）按合同约定支付工程款给乙方。</w:t>
      </w:r>
    </w:p>
    <w:p>
      <w:pPr>
        <w:spacing w:line="560" w:lineRule="exact"/>
        <w:ind w:firstLine="480" w:firstLineChars="200"/>
        <w:rPr>
          <w:rFonts w:ascii="宋体" w:hAnsi="宋体"/>
          <w:sz w:val="24"/>
        </w:rPr>
      </w:pPr>
      <w:r>
        <w:rPr>
          <w:rFonts w:hint="eastAsia" w:ascii="宋体" w:hAnsi="宋体"/>
          <w:sz w:val="24"/>
        </w:rPr>
        <w:t>2、乙方义务</w:t>
      </w:r>
    </w:p>
    <w:p>
      <w:pPr>
        <w:spacing w:line="560" w:lineRule="exact"/>
        <w:ind w:firstLine="425" w:firstLineChars="177"/>
        <w:rPr>
          <w:rFonts w:ascii="宋体" w:hAnsi="宋体"/>
          <w:sz w:val="24"/>
        </w:rPr>
      </w:pPr>
      <w:r>
        <w:rPr>
          <w:rFonts w:hint="eastAsia" w:ascii="宋体" w:hAnsi="宋体"/>
          <w:sz w:val="24"/>
        </w:rPr>
        <w:t>（1）按甲方的技术要求和工作量要求按时完成任务。</w:t>
      </w:r>
    </w:p>
    <w:p>
      <w:pPr>
        <w:spacing w:line="560" w:lineRule="exact"/>
        <w:ind w:firstLine="425" w:firstLineChars="177"/>
        <w:rPr>
          <w:rFonts w:ascii="宋体" w:hAnsi="宋体"/>
          <w:sz w:val="24"/>
        </w:rPr>
      </w:pPr>
      <w:r>
        <w:rPr>
          <w:rFonts w:hint="eastAsia" w:ascii="宋体" w:hAnsi="宋体"/>
          <w:sz w:val="24"/>
        </w:rPr>
        <w:t>（2）乙方应严格按甲方提出的技术要求和国家技术规范要求进行工程钻探并达到相关标准要求，并对其负责。由于乙方的钻探成果质量不合格，乙方应负责无偿给予补充完善使其达到质量合格为准。</w:t>
      </w:r>
    </w:p>
    <w:p>
      <w:pPr>
        <w:spacing w:line="560" w:lineRule="exact"/>
        <w:ind w:firstLine="425" w:firstLineChars="177"/>
        <w:jc w:val="left"/>
        <w:rPr>
          <w:rFonts w:ascii="宋体" w:hAnsi="宋体"/>
          <w:sz w:val="24"/>
        </w:rPr>
      </w:pPr>
      <w:r>
        <w:rPr>
          <w:rFonts w:hint="eastAsia" w:ascii="宋体" w:hAnsi="宋体"/>
          <w:sz w:val="24"/>
        </w:rPr>
        <w:t>（3）乙方应严格按照国家颁发的安全操作规范进行施工。采取必须的预防事故措施，配置必须的安全器材；乙方应加强安全施工教育和防范措施，避免人员伤亡事故的发生，由于乙方管理不当而发生的一切事故及经济损失由乙方承担，甲方不负任何责任；</w:t>
      </w:r>
    </w:p>
    <w:p>
      <w:pPr>
        <w:spacing w:line="560" w:lineRule="exact"/>
        <w:ind w:firstLine="425" w:firstLineChars="177"/>
        <w:jc w:val="left"/>
        <w:rPr>
          <w:rFonts w:ascii="宋体" w:hAnsi="宋体"/>
          <w:sz w:val="24"/>
        </w:rPr>
      </w:pPr>
      <w:r>
        <w:rPr>
          <w:rFonts w:hint="eastAsia" w:ascii="宋体" w:hAnsi="宋体"/>
          <w:sz w:val="24"/>
        </w:rPr>
        <w:t>（4）按国家有关文明施工规范，做到文明施工，维持工地环境清洁，道路畅通，器材、材料摆放有序，并及时清理施工过程中产生的废料和垃圾；</w:t>
      </w:r>
    </w:p>
    <w:p>
      <w:pPr>
        <w:spacing w:line="560" w:lineRule="exact"/>
        <w:ind w:firstLine="425" w:firstLineChars="177"/>
        <w:jc w:val="left"/>
        <w:rPr>
          <w:rFonts w:ascii="宋体" w:hAnsi="宋体"/>
          <w:sz w:val="24"/>
        </w:rPr>
      </w:pPr>
      <w:r>
        <w:rPr>
          <w:rFonts w:hint="eastAsia" w:ascii="宋体" w:hAnsi="宋体"/>
          <w:sz w:val="24"/>
        </w:rPr>
        <w:t>（5）本工程的建安工程一切险和第三者责任险由乙方自行投保，乙方必须为其职工办理意外伤害保险，并为施工场地内自有人员生命财产和施工机械设备办理保险，支付保险费用；</w:t>
      </w:r>
    </w:p>
    <w:p>
      <w:pPr>
        <w:spacing w:line="520" w:lineRule="exact"/>
        <w:ind w:firstLine="480" w:firstLineChars="200"/>
        <w:rPr>
          <w:rFonts w:ascii="宋体" w:hAnsi="宋体"/>
          <w:sz w:val="24"/>
        </w:rPr>
      </w:pPr>
      <w:r>
        <w:rPr>
          <w:rFonts w:hint="eastAsia" w:ascii="宋体" w:hAnsi="宋体"/>
          <w:sz w:val="24"/>
        </w:rPr>
        <w:t>（6）乙方自行提供施工现场的工作条件，并自行解决出现的问题。如：青苗树木赔偿、拆除地上地下障碍物、处理施工扰民、平整施工现场、修好通行道路、接通电源水源等。</w:t>
      </w:r>
    </w:p>
    <w:p>
      <w:pPr>
        <w:spacing w:line="520" w:lineRule="exact"/>
        <w:ind w:firstLine="482" w:firstLineChars="200"/>
        <w:rPr>
          <w:rFonts w:ascii="宋体" w:hAnsi="宋体"/>
          <w:b/>
          <w:sz w:val="24"/>
        </w:rPr>
      </w:pPr>
      <w:r>
        <w:rPr>
          <w:rFonts w:hint="eastAsia" w:ascii="宋体" w:hAnsi="宋体"/>
          <w:b/>
          <w:sz w:val="24"/>
        </w:rPr>
        <w:t>五、违约责任</w:t>
      </w:r>
    </w:p>
    <w:p>
      <w:pPr>
        <w:spacing w:line="520" w:lineRule="exact"/>
        <w:ind w:firstLine="480" w:firstLineChars="200"/>
        <w:rPr>
          <w:rFonts w:ascii="宋体" w:hAnsi="宋体"/>
          <w:bCs/>
          <w:sz w:val="24"/>
        </w:rPr>
      </w:pPr>
      <w:r>
        <w:rPr>
          <w:rFonts w:hint="eastAsia" w:ascii="宋体" w:hAnsi="宋体"/>
          <w:bCs/>
          <w:sz w:val="24"/>
        </w:rPr>
        <w:t>1、</w:t>
      </w:r>
      <w:r>
        <w:rPr>
          <w:rFonts w:ascii="宋体" w:hAnsi="宋体"/>
          <w:bCs/>
          <w:sz w:val="24"/>
        </w:rPr>
        <w:t>由于项目施工过程</w:t>
      </w:r>
      <w:r>
        <w:rPr>
          <w:rFonts w:hint="eastAsia" w:ascii="宋体" w:hAnsi="宋体"/>
          <w:bCs/>
          <w:sz w:val="24"/>
        </w:rPr>
        <w:t>发现乙方提供的</w:t>
      </w:r>
      <w:r>
        <w:rPr>
          <w:rFonts w:ascii="宋体" w:hAnsi="宋体"/>
          <w:bCs/>
          <w:sz w:val="24"/>
        </w:rPr>
        <w:t>成果资料与实际情况严重不符、</w:t>
      </w:r>
      <w:r>
        <w:rPr>
          <w:rFonts w:hint="eastAsia" w:ascii="宋体" w:hAnsi="宋体"/>
          <w:bCs/>
          <w:sz w:val="24"/>
        </w:rPr>
        <w:t>存在</w:t>
      </w:r>
      <w:r>
        <w:rPr>
          <w:rFonts w:ascii="宋体" w:hAnsi="宋体"/>
          <w:bCs/>
          <w:sz w:val="24"/>
        </w:rPr>
        <w:t>弄虚作假</w:t>
      </w:r>
      <w:r>
        <w:rPr>
          <w:rFonts w:hint="eastAsia" w:ascii="宋体" w:hAnsi="宋体"/>
          <w:bCs/>
          <w:sz w:val="24"/>
        </w:rPr>
        <w:t>的情况</w:t>
      </w:r>
      <w:r>
        <w:rPr>
          <w:rFonts w:ascii="宋体" w:hAnsi="宋体"/>
          <w:bCs/>
          <w:sz w:val="24"/>
        </w:rPr>
        <w:t>、</w:t>
      </w:r>
      <w:r>
        <w:rPr>
          <w:rFonts w:hint="eastAsia" w:ascii="宋体" w:hAnsi="宋体"/>
          <w:bCs/>
          <w:sz w:val="24"/>
        </w:rPr>
        <w:t>乙方</w:t>
      </w:r>
      <w:r>
        <w:rPr>
          <w:rFonts w:ascii="宋体" w:hAnsi="宋体"/>
          <w:bCs/>
          <w:sz w:val="24"/>
        </w:rPr>
        <w:t>不配合</w:t>
      </w:r>
      <w:r>
        <w:rPr>
          <w:rFonts w:hint="eastAsia" w:ascii="宋体" w:hAnsi="宋体"/>
          <w:bCs/>
          <w:sz w:val="24"/>
        </w:rPr>
        <w:t>甲方</w:t>
      </w:r>
      <w:r>
        <w:rPr>
          <w:rFonts w:ascii="宋体" w:hAnsi="宋体"/>
          <w:bCs/>
          <w:sz w:val="24"/>
        </w:rPr>
        <w:t>工作造成发包人形象受损等情况，</w:t>
      </w:r>
      <w:r>
        <w:rPr>
          <w:rFonts w:hint="eastAsia" w:ascii="宋体" w:hAnsi="宋体"/>
          <w:bCs/>
          <w:sz w:val="24"/>
        </w:rPr>
        <w:t>甲方</w:t>
      </w:r>
      <w:r>
        <w:rPr>
          <w:rFonts w:ascii="宋体" w:hAnsi="宋体"/>
          <w:bCs/>
          <w:sz w:val="24"/>
        </w:rPr>
        <w:t>可视情节严重程度扣减相应总工程价款。</w:t>
      </w:r>
    </w:p>
    <w:p>
      <w:pPr>
        <w:spacing w:line="520" w:lineRule="exact"/>
        <w:ind w:firstLine="480" w:firstLineChars="200"/>
        <w:rPr>
          <w:rFonts w:ascii="宋体" w:hAnsi="宋体"/>
          <w:bCs/>
          <w:sz w:val="24"/>
        </w:rPr>
      </w:pPr>
      <w:r>
        <w:rPr>
          <w:rFonts w:hint="eastAsia" w:ascii="宋体" w:hAnsi="宋体"/>
          <w:bCs/>
          <w:sz w:val="24"/>
        </w:rPr>
        <w:t>2、乙方</w:t>
      </w:r>
      <w:r>
        <w:rPr>
          <w:rFonts w:ascii="宋体" w:hAnsi="宋体"/>
          <w:bCs/>
          <w:sz w:val="24"/>
        </w:rPr>
        <w:t>弄虚作假、伪造成果（如在未钻孔或钻孔深度不够的情况下伪造成果）的，一经发现扣减</w:t>
      </w:r>
      <w:r>
        <w:rPr>
          <w:rFonts w:hint="eastAsia" w:ascii="宋体" w:hAnsi="宋体"/>
          <w:bCs/>
          <w:sz w:val="24"/>
        </w:rPr>
        <w:t>总工程价款</w:t>
      </w:r>
      <w:r>
        <w:rPr>
          <w:rFonts w:ascii="宋体" w:hAnsi="宋体"/>
          <w:bCs/>
          <w:sz w:val="24"/>
        </w:rPr>
        <w:t>不少于10%。</w:t>
      </w:r>
    </w:p>
    <w:p>
      <w:pPr>
        <w:spacing w:line="520" w:lineRule="exact"/>
        <w:ind w:firstLine="480" w:firstLineChars="200"/>
        <w:rPr>
          <w:rFonts w:ascii="宋体" w:hAnsi="宋体"/>
          <w:bCs/>
          <w:sz w:val="24"/>
        </w:rPr>
      </w:pPr>
      <w:r>
        <w:rPr>
          <w:rFonts w:hint="eastAsia" w:ascii="宋体" w:hAnsi="宋体"/>
          <w:bCs/>
          <w:sz w:val="24"/>
        </w:rPr>
        <w:t>3、</w:t>
      </w:r>
      <w:r>
        <w:rPr>
          <w:rFonts w:ascii="宋体" w:hAnsi="宋体"/>
          <w:bCs/>
          <w:sz w:val="24"/>
        </w:rPr>
        <w:t>由于</w:t>
      </w:r>
      <w:r>
        <w:rPr>
          <w:rFonts w:hint="eastAsia" w:ascii="宋体" w:hAnsi="宋体"/>
          <w:bCs/>
          <w:sz w:val="24"/>
        </w:rPr>
        <w:t>乙方</w:t>
      </w:r>
      <w:r>
        <w:rPr>
          <w:rFonts w:ascii="宋体" w:hAnsi="宋体"/>
          <w:bCs/>
          <w:sz w:val="24"/>
        </w:rPr>
        <w:t>的原因，造成项目勘察设计评审未能通过的，扣减</w:t>
      </w:r>
      <w:r>
        <w:rPr>
          <w:rFonts w:hint="eastAsia" w:ascii="宋体" w:hAnsi="宋体"/>
          <w:bCs/>
          <w:sz w:val="24"/>
        </w:rPr>
        <w:t>总工程价款</w:t>
      </w:r>
      <w:r>
        <w:rPr>
          <w:rFonts w:ascii="宋体" w:hAnsi="宋体"/>
          <w:bCs/>
          <w:sz w:val="24"/>
        </w:rPr>
        <w:t>不少于10%。</w:t>
      </w:r>
    </w:p>
    <w:p>
      <w:pPr>
        <w:spacing w:line="520" w:lineRule="exact"/>
        <w:ind w:firstLine="480" w:firstLineChars="200"/>
        <w:rPr>
          <w:rFonts w:ascii="宋体" w:hAnsi="宋体"/>
          <w:b/>
          <w:sz w:val="24"/>
        </w:rPr>
      </w:pPr>
      <w:r>
        <w:rPr>
          <w:rFonts w:hint="eastAsia" w:ascii="宋体" w:hAnsi="宋体"/>
          <w:bCs/>
          <w:sz w:val="24"/>
        </w:rPr>
        <w:t>4、</w:t>
      </w:r>
      <w:r>
        <w:rPr>
          <w:rFonts w:ascii="宋体" w:hAnsi="宋体"/>
          <w:bCs/>
          <w:sz w:val="24"/>
        </w:rPr>
        <w:t>由于</w:t>
      </w:r>
      <w:r>
        <w:rPr>
          <w:rFonts w:hint="eastAsia" w:ascii="宋体" w:hAnsi="宋体"/>
          <w:bCs/>
          <w:sz w:val="24"/>
        </w:rPr>
        <w:t>乙方</w:t>
      </w:r>
      <w:r>
        <w:rPr>
          <w:rFonts w:ascii="宋体" w:hAnsi="宋体"/>
          <w:bCs/>
          <w:sz w:val="24"/>
        </w:rPr>
        <w:t>的原因，造成项目业主以书面形式批评</w:t>
      </w:r>
      <w:r>
        <w:rPr>
          <w:rFonts w:hint="eastAsia" w:ascii="宋体" w:hAnsi="宋体"/>
          <w:bCs/>
          <w:sz w:val="24"/>
        </w:rPr>
        <w:t>甲方勘察工作</w:t>
      </w:r>
      <w:r>
        <w:rPr>
          <w:rFonts w:ascii="宋体" w:hAnsi="宋体"/>
          <w:bCs/>
          <w:sz w:val="24"/>
        </w:rPr>
        <w:t>的，扣减</w:t>
      </w:r>
      <w:r>
        <w:rPr>
          <w:rFonts w:hint="eastAsia" w:ascii="宋体" w:hAnsi="宋体"/>
          <w:bCs/>
          <w:sz w:val="24"/>
        </w:rPr>
        <w:t>总工程价款</w:t>
      </w:r>
      <w:r>
        <w:rPr>
          <w:rFonts w:ascii="宋体" w:hAnsi="宋体"/>
          <w:bCs/>
          <w:sz w:val="24"/>
        </w:rPr>
        <w:t>不少于20%。</w:t>
      </w:r>
    </w:p>
    <w:p>
      <w:pPr>
        <w:spacing w:line="560" w:lineRule="exact"/>
        <w:ind w:firstLine="482" w:firstLineChars="200"/>
        <w:rPr>
          <w:rFonts w:ascii="宋体" w:hAnsi="宋体"/>
          <w:b/>
          <w:bCs/>
          <w:sz w:val="24"/>
        </w:rPr>
      </w:pPr>
      <w:r>
        <w:rPr>
          <w:rFonts w:hint="eastAsia" w:ascii="宋体" w:hAnsi="宋体"/>
          <w:b/>
          <w:sz w:val="24"/>
        </w:rPr>
        <w:t>六、本合同一式</w:t>
      </w:r>
      <w:r>
        <w:rPr>
          <w:rFonts w:hint="eastAsia" w:ascii="宋体" w:hAnsi="宋体"/>
          <w:b/>
          <w:sz w:val="24"/>
          <w:u w:val="single"/>
        </w:rPr>
        <w:t>捌</w:t>
      </w:r>
      <w:r>
        <w:rPr>
          <w:rFonts w:hint="eastAsia" w:ascii="宋体" w:hAnsi="宋体"/>
          <w:b/>
          <w:sz w:val="24"/>
        </w:rPr>
        <w:t>份，甲方</w:t>
      </w:r>
      <w:r>
        <w:rPr>
          <w:rFonts w:hint="eastAsia" w:ascii="宋体" w:hAnsi="宋体"/>
          <w:b/>
          <w:sz w:val="24"/>
          <w:u w:val="single"/>
        </w:rPr>
        <w:t>肆</w:t>
      </w:r>
      <w:r>
        <w:rPr>
          <w:rFonts w:hint="eastAsia" w:ascii="宋体" w:hAnsi="宋体"/>
          <w:b/>
          <w:sz w:val="24"/>
        </w:rPr>
        <w:t>份乙方</w:t>
      </w:r>
      <w:r>
        <w:rPr>
          <w:rFonts w:hint="eastAsia" w:ascii="宋体" w:hAnsi="宋体"/>
          <w:b/>
          <w:sz w:val="24"/>
          <w:u w:val="single"/>
        </w:rPr>
        <w:t>肆</w:t>
      </w:r>
      <w:r>
        <w:rPr>
          <w:rFonts w:hint="eastAsia" w:ascii="宋体" w:hAnsi="宋体"/>
          <w:b/>
          <w:sz w:val="24"/>
        </w:rPr>
        <w:t>份。每份具有同等效力，协议未尽事宜由双方协商签订补充协议，补充协议与本合同具有同等效力。</w:t>
      </w:r>
      <w:r>
        <w:rPr>
          <w:rFonts w:hint="eastAsia" w:ascii="宋体" w:hAnsi="宋体"/>
          <w:b/>
          <w:bCs/>
          <w:sz w:val="24"/>
        </w:rPr>
        <w:t>如协商不成，可向甲方所在地方人民法院起诉。</w:t>
      </w:r>
    </w:p>
    <w:p>
      <w:pPr>
        <w:spacing w:line="560" w:lineRule="exact"/>
        <w:ind w:firstLine="480" w:firstLineChars="200"/>
        <w:rPr>
          <w:rFonts w:ascii="宋体" w:hAnsi="宋体"/>
          <w:sz w:val="24"/>
        </w:rPr>
      </w:pPr>
      <w:r>
        <w:rPr>
          <w:rFonts w:hint="eastAsia" w:ascii="宋体" w:hAnsi="宋体"/>
          <w:sz w:val="24"/>
        </w:rPr>
        <w:t>（以下无正文）</w:t>
      </w:r>
    </w:p>
    <w:p>
      <w:pPr>
        <w:spacing w:line="560" w:lineRule="exact"/>
        <w:ind w:firstLine="482" w:firstLineChars="200"/>
        <w:rPr>
          <w:rFonts w:ascii="宋体" w:hAnsi="宋体"/>
          <w:b/>
          <w:bCs/>
          <w:sz w:val="24"/>
        </w:rPr>
      </w:pPr>
    </w:p>
    <w:p>
      <w:pPr>
        <w:spacing w:line="560" w:lineRule="exact"/>
        <w:ind w:left="240" w:hanging="240" w:hangingChars="100"/>
        <w:rPr>
          <w:rFonts w:ascii="宋体" w:hAnsi="宋体"/>
          <w:sz w:val="24"/>
        </w:rPr>
      </w:pPr>
    </w:p>
    <w:p>
      <w:pPr>
        <w:spacing w:line="560" w:lineRule="exact"/>
        <w:ind w:left="240" w:hanging="240" w:hangingChars="100"/>
        <w:rPr>
          <w:rFonts w:ascii="宋体" w:hAnsi="宋体"/>
          <w:sz w:val="24"/>
        </w:rPr>
      </w:pPr>
    </w:p>
    <w:p>
      <w:pPr>
        <w:spacing w:line="560" w:lineRule="exact"/>
        <w:ind w:left="240" w:hanging="240" w:hangingChars="100"/>
        <w:rPr>
          <w:rFonts w:ascii="宋体" w:hAnsi="宋体"/>
          <w:sz w:val="24"/>
        </w:rPr>
      </w:pPr>
    </w:p>
    <w:p>
      <w:pPr>
        <w:spacing w:line="560" w:lineRule="exact"/>
        <w:ind w:left="240" w:hanging="240" w:hangingChars="100"/>
        <w:rPr>
          <w:rFonts w:ascii="宋体" w:hAnsi="宋体"/>
          <w:sz w:val="24"/>
        </w:rPr>
      </w:pPr>
    </w:p>
    <w:p>
      <w:pPr>
        <w:spacing w:line="560" w:lineRule="exact"/>
        <w:ind w:left="960" w:hanging="960" w:hangingChars="400"/>
        <w:jc w:val="left"/>
        <w:rPr>
          <w:rFonts w:ascii="宋体" w:hAnsi="宋体"/>
          <w:sz w:val="24"/>
        </w:rPr>
      </w:pPr>
      <w:r>
        <w:rPr>
          <w:rFonts w:hint="eastAsia" w:ascii="宋体" w:hAnsi="宋体"/>
          <w:sz w:val="24"/>
        </w:rPr>
        <w:t>甲  方：                            乙  方：</w:t>
      </w:r>
    </w:p>
    <w:p>
      <w:pPr>
        <w:spacing w:line="560" w:lineRule="exact"/>
        <w:ind w:left="1078" w:leftChars="399" w:hanging="240" w:hangingChars="100"/>
        <w:jc w:val="left"/>
        <w:rPr>
          <w:rFonts w:ascii="宋体" w:hAnsi="宋体"/>
          <w:sz w:val="24"/>
        </w:rPr>
      </w:pPr>
      <w:r>
        <w:rPr>
          <w:rFonts w:hint="eastAsia" w:ascii="宋体" w:hAnsi="宋体"/>
          <w:sz w:val="24"/>
        </w:rPr>
        <w:t xml:space="preserve">              </w:t>
      </w:r>
    </w:p>
    <w:p>
      <w:pPr>
        <w:spacing w:line="560" w:lineRule="exact"/>
        <w:rPr>
          <w:rFonts w:ascii="宋体" w:hAnsi="宋体"/>
          <w:sz w:val="24"/>
        </w:rPr>
      </w:pPr>
      <w:r>
        <w:rPr>
          <w:rFonts w:hint="eastAsia" w:ascii="宋体" w:hAnsi="宋体"/>
          <w:sz w:val="24"/>
        </w:rPr>
        <w:t xml:space="preserve">                   </w:t>
      </w:r>
    </w:p>
    <w:p>
      <w:pPr>
        <w:spacing w:line="560" w:lineRule="exact"/>
        <w:ind w:left="5400" w:hanging="5400" w:hangingChars="2250"/>
        <w:rPr>
          <w:rFonts w:ascii="宋体" w:hAnsi="宋体"/>
          <w:sz w:val="24"/>
        </w:rPr>
      </w:pPr>
      <w:r>
        <w:rPr>
          <w:rFonts w:hint="eastAsia" w:ascii="宋体" w:hAnsi="宋体"/>
          <w:sz w:val="24"/>
        </w:rPr>
        <w:t xml:space="preserve">                             </w:t>
      </w:r>
    </w:p>
    <w:p>
      <w:pPr>
        <w:spacing w:line="560" w:lineRule="exact"/>
        <w:rPr>
          <w:rFonts w:ascii="宋体" w:hAnsi="宋体"/>
          <w:sz w:val="24"/>
        </w:rPr>
      </w:pPr>
      <w:r>
        <w:rPr>
          <w:rFonts w:hint="eastAsia" w:ascii="宋体" w:hAnsi="宋体"/>
          <w:sz w:val="24"/>
        </w:rPr>
        <w:t>法定代表人或代理人：                法定代表人或代理人：</w:t>
      </w:r>
    </w:p>
    <w:p>
      <w:pPr>
        <w:spacing w:line="560" w:lineRule="exact"/>
        <w:ind w:firstLine="943" w:firstLineChars="393"/>
        <w:rPr>
          <w:rFonts w:ascii="宋体" w:hAnsi="宋体"/>
          <w:sz w:val="24"/>
        </w:rPr>
      </w:pPr>
      <w:r>
        <w:rPr>
          <w:rFonts w:hint="eastAsia" w:ascii="宋体" w:hAnsi="宋体"/>
          <w:sz w:val="24"/>
        </w:rPr>
        <w:t xml:space="preserve">                          </w:t>
      </w:r>
    </w:p>
    <w:p>
      <w:pPr>
        <w:spacing w:line="560" w:lineRule="exact"/>
        <w:rPr>
          <w:rFonts w:ascii="宋体" w:hAnsi="宋体"/>
          <w:sz w:val="24"/>
        </w:rPr>
      </w:pPr>
      <w:r>
        <w:rPr>
          <w:rFonts w:hint="eastAsia" w:ascii="宋体" w:hAnsi="宋体"/>
          <w:sz w:val="24"/>
        </w:rPr>
        <w:t>签订日期：    年  月  日            签订日期：    年  月  日</w:t>
      </w:r>
    </w:p>
    <w:p>
      <w:pPr>
        <w:spacing w:line="560" w:lineRule="exact"/>
        <w:rPr>
          <w:rFonts w:ascii="宋体" w:hAnsi="宋体"/>
          <w:sz w:val="24"/>
        </w:rPr>
      </w:pPr>
    </w:p>
    <w:p>
      <w:pPr>
        <w:rPr>
          <w:rFonts w:ascii="宋体" w:hAnsi="宋体"/>
          <w:sz w:val="28"/>
          <w:szCs w:val="28"/>
        </w:rPr>
      </w:pPr>
      <w:r>
        <w:rPr>
          <w:rFonts w:hint="eastAsia" w:ascii="宋体" w:hAnsi="宋体"/>
          <w:sz w:val="28"/>
          <w:szCs w:val="28"/>
        </w:rPr>
        <w:br w:type="page"/>
      </w:r>
    </w:p>
    <w:p>
      <w:pPr>
        <w:pStyle w:val="2"/>
        <w:ind w:firstLine="540"/>
      </w:pPr>
    </w:p>
    <w:p>
      <w:pPr>
        <w:spacing w:line="360" w:lineRule="exact"/>
        <w:ind w:firstLine="943" w:firstLineChars="393"/>
        <w:rPr>
          <w:rFonts w:ascii="宋体" w:hAnsi="宋体"/>
          <w:sz w:val="24"/>
        </w:rPr>
      </w:pPr>
    </w:p>
    <w:p>
      <w:pPr>
        <w:pStyle w:val="2"/>
        <w:ind w:firstLine="540"/>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ind w:left="10140" w:hanging="10140" w:hangingChars="1950"/>
        <w:jc w:val="center"/>
        <w:outlineLvl w:val="0"/>
        <w:rPr>
          <w:rFonts w:ascii="宋体" w:hAnsi="宋体" w:cs="宋体"/>
          <w:bCs/>
          <w:sz w:val="52"/>
        </w:rPr>
      </w:pPr>
      <w:bookmarkStart w:id="20" w:name="_Toc11928"/>
      <w:r>
        <w:rPr>
          <w:rFonts w:hint="eastAsia" w:ascii="宋体" w:hAnsi="宋体" w:cs="宋体"/>
          <w:bCs/>
          <w:sz w:val="52"/>
        </w:rPr>
        <w:t>第五章  投标文件格式</w:t>
      </w:r>
      <w:bookmarkEnd w:id="20"/>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r>
        <w:rPr>
          <w:rFonts w:hint="eastAsia" w:ascii="宋体" w:hAnsi="宋体" w:cs="宋体"/>
          <w:b/>
          <w:bCs/>
          <w:sz w:val="30"/>
        </w:rPr>
        <w:br w:type="page"/>
      </w: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snapToGrid w:val="0"/>
        <w:spacing w:line="360" w:lineRule="auto"/>
        <w:jc w:val="center"/>
        <w:rPr>
          <w:rFonts w:ascii="宋体" w:hAnsi="宋体" w:cs="宋体"/>
          <w:b/>
          <w:sz w:val="36"/>
          <w:szCs w:val="36"/>
        </w:rPr>
      </w:pPr>
      <w:r>
        <w:rPr>
          <w:rFonts w:hint="eastAsia" w:ascii="宋体" w:hAnsi="宋体" w:cs="宋体"/>
          <w:b/>
          <w:sz w:val="36"/>
          <w:szCs w:val="36"/>
        </w:rPr>
        <w:t>海口美兰机场快速通道工程（桂林洋互通至美兰互通段）勘察设计SJ02标段初步地质勘察劳务协作招标</w:t>
      </w:r>
    </w:p>
    <w:p>
      <w:pPr>
        <w:jc w:val="center"/>
        <w:rPr>
          <w:rFonts w:ascii="宋体" w:hAnsi="宋体" w:cs="宋体"/>
          <w:b/>
          <w:bCs/>
          <w:sz w:val="52"/>
        </w:rPr>
      </w:pPr>
    </w:p>
    <w:p>
      <w:pPr>
        <w:jc w:val="center"/>
        <w:rPr>
          <w:rFonts w:ascii="宋体" w:hAnsi="宋体" w:cs="宋体"/>
          <w:b/>
          <w:bCs/>
          <w:sz w:val="52"/>
        </w:rPr>
      </w:pPr>
    </w:p>
    <w:p>
      <w:pPr>
        <w:jc w:val="center"/>
        <w:rPr>
          <w:rFonts w:ascii="宋体" w:hAnsi="宋体" w:cs="宋体"/>
          <w:bCs/>
          <w:sz w:val="52"/>
        </w:rPr>
      </w:pPr>
      <w:r>
        <w:rPr>
          <w:rFonts w:hint="eastAsia" w:ascii="宋体" w:hAnsi="宋体" w:cs="宋体"/>
          <w:bCs/>
          <w:sz w:val="52"/>
        </w:rPr>
        <w:t>投 标 文 件</w:t>
      </w: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ind w:firstLine="595" w:firstLineChars="186"/>
        <w:jc w:val="center"/>
        <w:rPr>
          <w:rFonts w:ascii="宋体" w:hAnsi="宋体" w:cs="宋体"/>
          <w:bCs/>
          <w:sz w:val="32"/>
        </w:rPr>
      </w:pPr>
      <w:r>
        <w:rPr>
          <w:rFonts w:hint="eastAsia" w:ascii="宋体" w:hAnsi="宋体" w:cs="宋体"/>
          <w:bCs/>
          <w:sz w:val="32"/>
        </w:rPr>
        <w:t>投标人：</w:t>
      </w:r>
      <w:r>
        <w:rPr>
          <w:rFonts w:hint="eastAsia" w:ascii="宋体" w:hAnsi="宋体" w:cs="宋体"/>
          <w:bCs/>
          <w:sz w:val="32"/>
          <w:u w:val="single"/>
        </w:rPr>
        <w:t xml:space="preserve">              </w:t>
      </w:r>
      <w:r>
        <w:rPr>
          <w:rFonts w:hint="eastAsia" w:ascii="宋体" w:hAnsi="宋体" w:cs="宋体"/>
          <w:bCs/>
          <w:sz w:val="32"/>
        </w:rPr>
        <w:t>（盖单位章）</w:t>
      </w:r>
    </w:p>
    <w:p>
      <w:pPr>
        <w:ind w:firstLine="595" w:firstLineChars="186"/>
        <w:jc w:val="center"/>
        <w:rPr>
          <w:rFonts w:ascii="宋体" w:hAnsi="宋体" w:cs="宋体"/>
          <w:bCs/>
          <w:sz w:val="32"/>
        </w:rPr>
      </w:pPr>
      <w:r>
        <w:rPr>
          <w:rFonts w:hint="eastAsia" w:ascii="宋体" w:hAnsi="宋体" w:cs="宋体"/>
          <w:bCs/>
          <w:sz w:val="32"/>
          <w:u w:val="single"/>
        </w:rPr>
        <w:t xml:space="preserve">      </w:t>
      </w:r>
      <w:r>
        <w:rPr>
          <w:rFonts w:hint="eastAsia" w:ascii="宋体" w:hAnsi="宋体" w:cs="宋体"/>
          <w:bCs/>
          <w:sz w:val="32"/>
        </w:rPr>
        <w:t>年</w:t>
      </w:r>
      <w:r>
        <w:rPr>
          <w:rFonts w:hint="eastAsia" w:ascii="宋体" w:hAnsi="宋体" w:cs="宋体"/>
          <w:bCs/>
          <w:sz w:val="32"/>
          <w:u w:val="single"/>
        </w:rPr>
        <w:t xml:space="preserve">   </w:t>
      </w:r>
      <w:r>
        <w:rPr>
          <w:rFonts w:hint="eastAsia" w:ascii="宋体" w:hAnsi="宋体" w:cs="宋体"/>
          <w:bCs/>
          <w:sz w:val="32"/>
        </w:rPr>
        <w:t>月</w:t>
      </w:r>
      <w:r>
        <w:rPr>
          <w:rFonts w:hint="eastAsia" w:ascii="宋体" w:hAnsi="宋体" w:cs="宋体"/>
          <w:bCs/>
          <w:sz w:val="32"/>
          <w:u w:val="single"/>
        </w:rPr>
        <w:t xml:space="preserve">   </w:t>
      </w:r>
      <w:r>
        <w:rPr>
          <w:rFonts w:hint="eastAsia" w:ascii="宋体" w:hAnsi="宋体" w:cs="宋体"/>
          <w:bCs/>
          <w:sz w:val="32"/>
        </w:rPr>
        <w:t>日</w:t>
      </w:r>
    </w:p>
    <w:p>
      <w:pPr>
        <w:tabs>
          <w:tab w:val="left" w:pos="975"/>
        </w:tabs>
        <w:ind w:firstLine="598" w:firstLineChars="186"/>
        <w:jc w:val="left"/>
        <w:rPr>
          <w:rFonts w:ascii="宋体" w:hAnsi="宋体" w:cs="宋体"/>
          <w:sz w:val="32"/>
          <w:szCs w:val="32"/>
        </w:rPr>
      </w:pPr>
      <w:r>
        <w:rPr>
          <w:rFonts w:hint="eastAsia" w:ascii="宋体" w:hAnsi="宋体" w:cs="宋体"/>
          <w:b/>
          <w:bCs/>
          <w:sz w:val="32"/>
        </w:rPr>
        <w:tab/>
      </w:r>
    </w:p>
    <w:p>
      <w:pPr>
        <w:ind w:firstLine="595" w:firstLineChars="186"/>
        <w:jc w:val="center"/>
        <w:rPr>
          <w:rFonts w:ascii="宋体" w:hAnsi="宋体" w:cs="宋体"/>
          <w:sz w:val="32"/>
          <w:szCs w:val="32"/>
        </w:rPr>
      </w:pPr>
    </w:p>
    <w:p>
      <w:pPr>
        <w:ind w:firstLine="595" w:firstLineChars="186"/>
        <w:jc w:val="center"/>
        <w:rPr>
          <w:rFonts w:ascii="宋体" w:hAnsi="宋体" w:cs="宋体"/>
          <w:sz w:val="32"/>
          <w:szCs w:val="32"/>
        </w:rPr>
      </w:pPr>
    </w:p>
    <w:p>
      <w:pPr>
        <w:ind w:firstLine="595" w:firstLineChars="186"/>
        <w:jc w:val="center"/>
        <w:rPr>
          <w:rFonts w:ascii="宋体" w:hAnsi="宋体" w:cs="宋体"/>
          <w:sz w:val="32"/>
          <w:szCs w:val="32"/>
        </w:rPr>
      </w:pPr>
      <w:r>
        <w:rPr>
          <w:rFonts w:hint="eastAsia" w:ascii="宋体" w:hAnsi="宋体" w:cs="宋体"/>
          <w:sz w:val="32"/>
          <w:szCs w:val="32"/>
        </w:rPr>
        <w:t>目    录</w:t>
      </w:r>
    </w:p>
    <w:p>
      <w:pPr>
        <w:ind w:firstLine="391" w:firstLineChars="186"/>
        <w:rPr>
          <w:rFonts w:ascii="宋体" w:hAnsi="宋体" w:cs="宋体"/>
        </w:rPr>
      </w:pPr>
    </w:p>
    <w:p>
      <w:pPr>
        <w:numPr>
          <w:ilvl w:val="0"/>
          <w:numId w:val="3"/>
        </w:numPr>
        <w:snapToGrid w:val="0"/>
        <w:spacing w:line="360" w:lineRule="auto"/>
        <w:ind w:left="482" w:hanging="482"/>
        <w:rPr>
          <w:rFonts w:ascii="宋体" w:hAnsi="宋体" w:cs="宋体"/>
        </w:rPr>
      </w:pPr>
      <w:r>
        <w:rPr>
          <w:rFonts w:hint="eastAsia" w:ascii="宋体" w:hAnsi="宋体" w:cs="宋体"/>
        </w:rPr>
        <w:t>投标函</w:t>
      </w:r>
    </w:p>
    <w:p>
      <w:pPr>
        <w:numPr>
          <w:ilvl w:val="0"/>
          <w:numId w:val="3"/>
        </w:numPr>
        <w:snapToGrid w:val="0"/>
        <w:spacing w:line="360" w:lineRule="auto"/>
        <w:ind w:left="482" w:hanging="482"/>
        <w:rPr>
          <w:rFonts w:ascii="宋体" w:hAnsi="宋体" w:cs="宋体"/>
        </w:rPr>
      </w:pPr>
      <w:r>
        <w:rPr>
          <w:rFonts w:hint="eastAsia" w:ascii="宋体" w:hAnsi="宋体" w:cs="宋体"/>
        </w:rPr>
        <w:t>法定代表人授权委托书</w:t>
      </w:r>
    </w:p>
    <w:p>
      <w:pPr>
        <w:numPr>
          <w:ilvl w:val="0"/>
          <w:numId w:val="3"/>
        </w:numPr>
        <w:snapToGrid w:val="0"/>
        <w:spacing w:line="360" w:lineRule="auto"/>
        <w:ind w:left="482" w:hanging="482"/>
        <w:rPr>
          <w:rFonts w:ascii="宋体" w:hAnsi="宋体" w:cs="宋体"/>
        </w:rPr>
      </w:pPr>
      <w:r>
        <w:rPr>
          <w:rFonts w:hint="eastAsia" w:ascii="宋体" w:hAnsi="宋体" w:cs="宋体"/>
        </w:rPr>
        <w:t>报价清单</w:t>
      </w:r>
    </w:p>
    <w:p>
      <w:pPr>
        <w:numPr>
          <w:ilvl w:val="0"/>
          <w:numId w:val="3"/>
        </w:numPr>
        <w:snapToGrid w:val="0"/>
        <w:spacing w:line="360" w:lineRule="auto"/>
        <w:ind w:left="482" w:hanging="482"/>
        <w:rPr>
          <w:rFonts w:ascii="宋体" w:hAnsi="宋体" w:cs="宋体"/>
        </w:rPr>
      </w:pPr>
      <w:r>
        <w:rPr>
          <w:rFonts w:hint="eastAsia" w:ascii="宋体" w:hAnsi="宋体" w:cs="宋体"/>
        </w:rPr>
        <w:t>资格审查表</w:t>
      </w:r>
    </w:p>
    <w:p>
      <w:pPr>
        <w:numPr>
          <w:ilvl w:val="0"/>
          <w:numId w:val="3"/>
        </w:numPr>
        <w:snapToGrid w:val="0"/>
        <w:spacing w:line="360" w:lineRule="auto"/>
        <w:ind w:left="482" w:hanging="482"/>
        <w:rPr>
          <w:rFonts w:ascii="宋体" w:hAnsi="宋体" w:cs="宋体"/>
        </w:rPr>
      </w:pPr>
      <w:r>
        <w:rPr>
          <w:rFonts w:hint="eastAsia" w:ascii="宋体" w:hAnsi="宋体" w:cs="宋体"/>
        </w:rPr>
        <w:t>近三年相关工程业绩表</w:t>
      </w:r>
    </w:p>
    <w:p>
      <w:pPr>
        <w:numPr>
          <w:ilvl w:val="0"/>
          <w:numId w:val="3"/>
        </w:numPr>
        <w:snapToGrid w:val="0"/>
        <w:spacing w:line="360" w:lineRule="auto"/>
        <w:ind w:left="482" w:hanging="482"/>
        <w:rPr>
          <w:rFonts w:ascii="宋体" w:hAnsi="宋体" w:cs="宋体"/>
        </w:rPr>
      </w:pPr>
      <w:r>
        <w:rPr>
          <w:rFonts w:hint="eastAsia" w:ascii="宋体" w:hAnsi="宋体" w:cs="宋体"/>
        </w:rPr>
        <w:t>提供公司资质情况</w:t>
      </w:r>
    </w:p>
    <w:p>
      <w:pPr>
        <w:numPr>
          <w:ilvl w:val="0"/>
          <w:numId w:val="3"/>
        </w:numPr>
        <w:snapToGrid w:val="0"/>
        <w:spacing w:line="360" w:lineRule="auto"/>
        <w:ind w:left="482" w:hanging="482"/>
        <w:rPr>
          <w:rFonts w:ascii="宋体" w:hAnsi="宋体" w:cs="宋体"/>
        </w:rPr>
      </w:pPr>
      <w:r>
        <w:rPr>
          <w:rFonts w:hint="eastAsia" w:ascii="宋体" w:hAnsi="宋体" w:cs="宋体"/>
        </w:rPr>
        <w:t>投标人认为必要的其它文件</w:t>
      </w:r>
    </w:p>
    <w:p>
      <w:pPr>
        <w:pStyle w:val="2"/>
        <w:ind w:firstLine="540"/>
      </w:pPr>
    </w:p>
    <w:p>
      <w:pPr>
        <w:pStyle w:val="2"/>
        <w:ind w:firstLine="540"/>
      </w:pPr>
    </w:p>
    <w:p>
      <w:pPr>
        <w:pStyle w:val="2"/>
        <w:ind w:firstLine="540"/>
      </w:pPr>
    </w:p>
    <w:p>
      <w:pPr>
        <w:rPr>
          <w:rFonts w:ascii="宋体" w:hAnsi="宋体" w:cs="宋体"/>
          <w:sz w:val="24"/>
        </w:rPr>
      </w:pPr>
      <w:r>
        <w:rPr>
          <w:rFonts w:hint="eastAsia" w:ascii="宋体" w:hAnsi="宋体" w:cs="宋体"/>
          <w:sz w:val="24"/>
        </w:rPr>
        <w:br w:type="page"/>
      </w:r>
    </w:p>
    <w:p>
      <w:pPr>
        <w:numPr>
          <w:ilvl w:val="1"/>
          <w:numId w:val="4"/>
        </w:numPr>
        <w:jc w:val="center"/>
        <w:rPr>
          <w:rFonts w:ascii="宋体" w:hAnsi="宋体" w:cs="宋体"/>
          <w:b/>
          <w:bCs/>
          <w:sz w:val="32"/>
          <w:szCs w:val="32"/>
        </w:rPr>
      </w:pPr>
      <w:r>
        <w:rPr>
          <w:rFonts w:hint="eastAsia" w:ascii="宋体" w:hAnsi="宋体" w:cs="宋体"/>
          <w:b/>
          <w:bCs/>
          <w:sz w:val="32"/>
          <w:szCs w:val="32"/>
        </w:rPr>
        <w:t>投标函</w:t>
      </w:r>
    </w:p>
    <w:p>
      <w:pPr>
        <w:spacing w:line="360" w:lineRule="auto"/>
        <w:jc w:val="center"/>
        <w:rPr>
          <w:rFonts w:ascii="宋体" w:hAnsi="宋体" w:cs="宋体"/>
          <w:b/>
          <w:bCs/>
          <w:sz w:val="36"/>
          <w:szCs w:val="36"/>
          <w:shd w:val="clear" w:color="auto" w:fill="FFFFFF"/>
        </w:rPr>
      </w:pPr>
    </w:p>
    <w:p>
      <w:pPr>
        <w:spacing w:line="360" w:lineRule="auto"/>
        <w:ind w:left="105" w:hanging="105" w:hangingChars="50"/>
        <w:rPr>
          <w:rFonts w:ascii="宋体" w:hAnsi="宋体" w:cs="宋体"/>
          <w:szCs w:val="21"/>
          <w:shd w:val="clear" w:color="auto" w:fill="FFFFFF"/>
        </w:rPr>
      </w:pPr>
      <w:r>
        <w:rPr>
          <w:rFonts w:hint="eastAsia" w:ascii="宋体" w:hAnsi="宋体" w:cs="宋体"/>
          <w:szCs w:val="21"/>
          <w:shd w:val="clear" w:color="auto" w:fill="FFFFFF"/>
        </w:rPr>
        <w:t>海南省交通规划勘察设计研究院:</w:t>
      </w:r>
      <w:r>
        <w:rPr>
          <w:rFonts w:hint="eastAsia" w:ascii="宋体" w:hAnsi="宋体" w:cs="宋体"/>
          <w:szCs w:val="21"/>
          <w:shd w:val="clear" w:color="auto" w:fill="FFFFFF"/>
        </w:rPr>
        <w:br/>
      </w:r>
      <w:r>
        <w:rPr>
          <w:rFonts w:hint="eastAsia" w:ascii="宋体" w:hAnsi="宋体" w:cs="宋体"/>
          <w:szCs w:val="21"/>
          <w:shd w:val="clear" w:color="auto" w:fill="FFFFFF"/>
        </w:rPr>
        <w:t>1.经现场踏勘和研究</w:t>
      </w:r>
      <w:r>
        <w:rPr>
          <w:rFonts w:hint="eastAsia" w:ascii="宋体" w:hAnsi="宋体" w:cs="宋体"/>
          <w:szCs w:val="21"/>
          <w:u w:val="single"/>
          <w:shd w:val="clear" w:color="auto" w:fill="FFFFFF"/>
        </w:rPr>
        <w:t>海口美兰机场快速通道工程（桂林洋互通至美兰互通段）勘察设计SJ02标段初步地质勘察劳务协作</w:t>
      </w:r>
      <w:r>
        <w:rPr>
          <w:rFonts w:hint="eastAsia" w:ascii="宋体" w:hAnsi="宋体" w:cs="宋体"/>
          <w:szCs w:val="21"/>
          <w:shd w:val="clear" w:color="auto" w:fill="FFFFFF"/>
        </w:rPr>
        <w:t>招标文件的全部内容后，我方愿以投标单价路上孔：大写</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元)；路面孔大写</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元)；投标总价：大写</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元),完成本招标项目规定的所有工作内容及其后续服务工作，其他详见报价清单。</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2.</w:t>
      </w:r>
      <w:r>
        <w:rPr>
          <w:rFonts w:hint="eastAsia" w:ascii="宋体" w:hAnsi="宋体" w:cs="宋体"/>
          <w:sz w:val="28"/>
          <w:szCs w:val="28"/>
          <w:shd w:val="clear" w:color="auto" w:fill="FFFFFF"/>
        </w:rPr>
        <w:t xml:space="preserve"> </w:t>
      </w:r>
      <w:r>
        <w:rPr>
          <w:rFonts w:hint="eastAsia" w:ascii="宋体" w:hAnsi="宋体" w:cs="宋体"/>
          <w:szCs w:val="21"/>
          <w:shd w:val="clear" w:color="auto" w:fill="FFFFFF"/>
        </w:rPr>
        <w:t>如果我方中标，我方将保证在</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年</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月</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日前完成合同规定的所有工作，并提交全部外业成果。</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3.项目负责人姓名：</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，性别：</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，年龄：</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，现任职务：</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，职称：</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rPr>
        <w:tab/>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4. 我方承诺在本投标文件有效期内，本投标函对我方具有约束力，并随时接受中标。</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5.在合同协议书正式签署生效之前，本投标函连同你方的中标通知书将构成我们双方之间共同遵守的文件，对双方具有约束力。</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6.在此我方郑重承诺：我方将按发包人的要求提供高质量的后续服务，后续服务的承诺为</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 xml:space="preserve">                                   </w:t>
      </w:r>
    </w:p>
    <w:p>
      <w:pPr>
        <w:spacing w:line="360" w:lineRule="auto"/>
        <w:rPr>
          <w:rFonts w:ascii="宋体" w:hAnsi="宋体" w:cs="宋体"/>
          <w:szCs w:val="21"/>
          <w:shd w:val="clear" w:color="auto" w:fill="FFFFFF"/>
        </w:rPr>
      </w:pPr>
    </w:p>
    <w:p>
      <w:pPr>
        <w:spacing w:line="360" w:lineRule="auto"/>
        <w:ind w:firstLine="3570" w:firstLineChars="1700"/>
        <w:rPr>
          <w:rFonts w:ascii="宋体" w:hAnsi="宋体" w:cs="宋体"/>
          <w:szCs w:val="21"/>
          <w:u w:val="single"/>
        </w:rPr>
      </w:pPr>
      <w:r>
        <w:rPr>
          <w:rFonts w:hint="eastAsia" w:ascii="宋体" w:hAnsi="宋体" w:cs="宋体"/>
          <w:szCs w:val="21"/>
          <w:shd w:val="clear" w:color="auto" w:fill="FFFFFF"/>
        </w:rPr>
        <w:t>投标单位:(公章)</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br/>
      </w:r>
      <w:r>
        <w:rPr>
          <w:rFonts w:hint="eastAsia" w:ascii="宋体" w:hAnsi="宋体" w:cs="宋体"/>
          <w:szCs w:val="21"/>
          <w:shd w:val="clear" w:color="auto" w:fill="FFFFFF"/>
        </w:rPr>
        <w:t>                               法定代表人或委托代理人:</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br/>
      </w:r>
      <w:r>
        <w:rPr>
          <w:rFonts w:hint="eastAsia" w:ascii="宋体" w:hAnsi="宋体" w:cs="宋体"/>
          <w:szCs w:val="21"/>
          <w:shd w:val="clear" w:color="auto" w:fill="FFFFFF"/>
        </w:rPr>
        <w:t xml:space="preserve">                                     </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 xml:space="preserve"> 年</w:t>
      </w:r>
      <w:r>
        <w:rPr>
          <w:rFonts w:hint="eastAsia" w:ascii="宋体" w:hAnsi="宋体" w:cs="宋体"/>
          <w:szCs w:val="21"/>
          <w:u w:val="single"/>
          <w:shd w:val="clear" w:color="auto" w:fill="FFFFFF"/>
        </w:rPr>
        <w:t>   </w:t>
      </w:r>
      <w:r>
        <w:rPr>
          <w:rFonts w:hint="eastAsia" w:ascii="宋体" w:hAnsi="宋体" w:cs="宋体"/>
          <w:szCs w:val="21"/>
          <w:shd w:val="clear" w:color="auto" w:fill="FFFFFF"/>
        </w:rPr>
        <w:t xml:space="preserve"> 月</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日</w:t>
      </w:r>
    </w:p>
    <w:p>
      <w:pPr>
        <w:spacing w:line="360" w:lineRule="auto"/>
        <w:jc w:val="center"/>
        <w:rPr>
          <w:rFonts w:ascii="宋体" w:hAnsi="宋体" w:cs="宋体"/>
          <w:b/>
          <w:bCs/>
          <w:szCs w:val="21"/>
        </w:rPr>
      </w:pPr>
    </w:p>
    <w:p>
      <w:pPr>
        <w:spacing w:line="360" w:lineRule="auto"/>
        <w:ind w:firstLine="480"/>
        <w:rPr>
          <w:rFonts w:ascii="宋体" w:hAnsi="宋体" w:cs="宋体"/>
          <w:szCs w:val="21"/>
        </w:rPr>
      </w:pPr>
    </w:p>
    <w:p>
      <w:pPr>
        <w:numPr>
          <w:ilvl w:val="1"/>
          <w:numId w:val="4"/>
        </w:numPr>
        <w:jc w:val="center"/>
        <w:rPr>
          <w:rFonts w:ascii="宋体" w:hAnsi="宋体" w:cs="宋体"/>
          <w:bCs/>
          <w:sz w:val="32"/>
          <w:szCs w:val="32"/>
        </w:rPr>
      </w:pPr>
      <w:r>
        <w:rPr>
          <w:rFonts w:hint="eastAsia" w:ascii="宋体" w:hAnsi="宋体" w:cs="宋体"/>
          <w:szCs w:val="21"/>
        </w:rPr>
        <w:br w:type="page"/>
      </w:r>
      <w:r>
        <w:rPr>
          <w:rFonts w:hint="eastAsia" w:ascii="宋体" w:hAnsi="宋体" w:cs="宋体"/>
          <w:b/>
          <w:bCs/>
          <w:sz w:val="32"/>
          <w:szCs w:val="32"/>
        </w:rPr>
        <w:t>法定代表人授权委托书</w:t>
      </w:r>
    </w:p>
    <w:p>
      <w:pPr>
        <w:rPr>
          <w:rFonts w:ascii="宋体" w:hAnsi="宋体" w:cs="宋体"/>
          <w:sz w:val="24"/>
        </w:rPr>
      </w:pPr>
    </w:p>
    <w:p>
      <w:pPr>
        <w:spacing w:line="288" w:lineRule="auto"/>
        <w:ind w:firstLine="630" w:firstLineChars="300"/>
        <w:rPr>
          <w:rFonts w:ascii="宋体" w:hAnsi="宋体" w:cs="宋体"/>
        </w:rPr>
      </w:pPr>
      <w:r>
        <w:rPr>
          <w:rFonts w:hint="eastAsia" w:ascii="宋体" w:hAnsi="宋体" w:cs="宋体"/>
        </w:rPr>
        <w:t>本人</w:t>
      </w:r>
      <w:r>
        <w:rPr>
          <w:rFonts w:hint="eastAsia" w:ascii="宋体" w:hAnsi="宋体" w:cs="宋体"/>
          <w:u w:val="single"/>
        </w:rPr>
        <w:t xml:space="preserve">           </w:t>
      </w:r>
      <w:r>
        <w:rPr>
          <w:rFonts w:hint="eastAsia" w:ascii="宋体" w:hAnsi="宋体" w:cs="宋体"/>
        </w:rPr>
        <w:t>（姓 名）系</w:t>
      </w:r>
      <w:r>
        <w:rPr>
          <w:rFonts w:hint="eastAsia" w:ascii="宋体" w:hAnsi="宋体" w:cs="宋体"/>
          <w:u w:val="single"/>
        </w:rPr>
        <w:t xml:space="preserve">                </w:t>
      </w:r>
      <w:r>
        <w:rPr>
          <w:rFonts w:hint="eastAsia" w:ascii="宋体" w:hAnsi="宋体" w:cs="宋体"/>
        </w:rPr>
        <w:t>（</w:t>
      </w:r>
      <w:r>
        <w:rPr>
          <w:rFonts w:hint="eastAsia" w:ascii="宋体" w:hAnsi="宋体" w:cs="宋体"/>
          <w:spacing w:val="40"/>
        </w:rPr>
        <w:t>投标人名称</w:t>
      </w:r>
      <w:r>
        <w:rPr>
          <w:rFonts w:hint="eastAsia" w:ascii="宋体" w:hAnsi="宋体" w:cs="宋体"/>
        </w:rPr>
        <w:t>）的法定代表人，现委托</w:t>
      </w:r>
      <w:r>
        <w:rPr>
          <w:rFonts w:hint="eastAsia" w:ascii="宋体" w:hAnsi="宋体" w:cs="宋体"/>
          <w:u w:val="single"/>
        </w:rPr>
        <w:t xml:space="preserve">           </w:t>
      </w:r>
      <w:r>
        <w:rPr>
          <w:rFonts w:hint="eastAsia" w:ascii="宋体" w:hAnsi="宋体" w:cs="宋体"/>
        </w:rPr>
        <w:t>（姓 名）为我方代理人。代理人根据授权，以我方名义签署、澄清、说明、补正、递交、撤回、修改海口美兰机场快速通道工程（桂林洋互通至美兰互通段）勘察设计SJ02标段初步地质勘察劳务协作投标文件，签订合同和处理有关事宜，其法律后果由我方承担。</w:t>
      </w:r>
    </w:p>
    <w:p>
      <w:pPr>
        <w:spacing w:line="288" w:lineRule="auto"/>
        <w:rPr>
          <w:rFonts w:ascii="宋体" w:hAnsi="宋体" w:cs="宋体"/>
          <w:u w:val="single"/>
        </w:rPr>
      </w:pPr>
      <w:r>
        <w:rPr>
          <w:rFonts w:hint="eastAsia" w:ascii="宋体" w:hAnsi="宋体" w:cs="宋体"/>
        </w:rPr>
        <w:t xml:space="preserve">    委托期限</w:t>
      </w:r>
      <w:r>
        <w:rPr>
          <w:rStyle w:val="25"/>
          <w:rFonts w:hint="eastAsia" w:ascii="宋体" w:hAnsi="宋体" w:cs="宋体"/>
        </w:rPr>
        <w:footnoteReference w:id="3"/>
      </w:r>
      <w:r>
        <w:rPr>
          <w:rFonts w:hint="eastAsia" w:ascii="宋体" w:hAnsi="宋体" w:cs="宋体"/>
        </w:rPr>
        <w:t>：</w:t>
      </w:r>
      <w:r>
        <w:rPr>
          <w:rFonts w:hint="eastAsia" w:ascii="宋体" w:hAnsi="宋体" w:cs="宋体"/>
          <w:u w:val="single"/>
        </w:rPr>
        <w:t xml:space="preserve">           </w:t>
      </w:r>
      <w:r>
        <w:rPr>
          <w:rFonts w:hint="eastAsia" w:ascii="宋体" w:hAnsi="宋体" w:cs="宋体"/>
        </w:rPr>
        <w:t>。</w:t>
      </w:r>
    </w:p>
    <w:p>
      <w:pPr>
        <w:spacing w:line="288" w:lineRule="auto"/>
        <w:ind w:firstLine="480"/>
        <w:rPr>
          <w:rFonts w:ascii="宋体" w:hAnsi="宋体" w:cs="宋体"/>
        </w:rPr>
      </w:pPr>
      <w:r>
        <w:rPr>
          <w:rFonts w:hint="eastAsia" w:ascii="宋体" w:hAnsi="宋体" w:cs="宋体"/>
        </w:rPr>
        <w:t>代理人无转委托权。</w:t>
      </w:r>
    </w:p>
    <w:p>
      <w:pPr>
        <w:spacing w:line="288" w:lineRule="auto"/>
        <w:ind w:firstLine="480"/>
        <w:rPr>
          <w:rFonts w:ascii="宋体" w:hAnsi="宋体" w:cs="宋体"/>
        </w:rPr>
      </w:pPr>
      <w:r>
        <w:rPr>
          <w:rFonts w:hint="eastAsia" w:ascii="宋体" w:hAnsi="宋体" w:cs="宋体"/>
        </w:rPr>
        <w:t xml:space="preserve">                   </w:t>
      </w: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rPr>
          <w:rFonts w:ascii="宋体" w:hAnsi="宋体" w:cs="宋体"/>
        </w:rPr>
      </w:pPr>
    </w:p>
    <w:p>
      <w:pPr>
        <w:spacing w:line="288" w:lineRule="auto"/>
        <w:ind w:firstLine="480"/>
        <w:rPr>
          <w:rFonts w:ascii="宋体" w:hAnsi="宋体" w:cs="宋体"/>
        </w:rPr>
      </w:pPr>
      <w:r>
        <w:rPr>
          <w:rFonts w:hint="eastAsia" w:ascii="宋体" w:hAnsi="宋体" w:cs="宋体"/>
        </w:rPr>
        <w:tab/>
      </w:r>
      <w:r>
        <w:rPr>
          <w:rFonts w:hint="eastAsia" w:ascii="宋体" w:hAnsi="宋体" w:cs="宋体"/>
        </w:rPr>
        <w:t xml:space="preserve">                         </w:t>
      </w:r>
      <w:r>
        <w:rPr>
          <w:rFonts w:hint="eastAsia" w:ascii="宋体" w:hAnsi="宋体" w:cs="宋体"/>
          <w:spacing w:val="30"/>
        </w:rPr>
        <w:t>投 标 人</w:t>
      </w:r>
      <w:r>
        <w:rPr>
          <w:rFonts w:hint="eastAsia" w:ascii="宋体" w:hAnsi="宋体" w:cs="宋体"/>
        </w:rPr>
        <w:t>：</w:t>
      </w:r>
      <w:r>
        <w:rPr>
          <w:rFonts w:hint="eastAsia" w:ascii="宋体" w:hAnsi="宋体" w:cs="宋体"/>
          <w:u w:val="single"/>
        </w:rPr>
        <w:t xml:space="preserve">                  </w:t>
      </w:r>
      <w:r>
        <w:rPr>
          <w:rFonts w:hint="eastAsia" w:ascii="宋体" w:hAnsi="宋体" w:cs="宋体"/>
        </w:rPr>
        <w:t>（盖单位章）</w:t>
      </w:r>
    </w:p>
    <w:p>
      <w:pPr>
        <w:spacing w:line="288" w:lineRule="auto"/>
        <w:ind w:firstLine="3480"/>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（签字或盖章）</w:t>
      </w:r>
    </w:p>
    <w:p>
      <w:pPr>
        <w:tabs>
          <w:tab w:val="left" w:pos="1125"/>
        </w:tabs>
        <w:spacing w:line="288" w:lineRule="auto"/>
        <w:rPr>
          <w:rFonts w:ascii="宋体" w:hAnsi="宋体" w:cs="宋体"/>
          <w:u w:val="single"/>
        </w:rPr>
      </w:pPr>
      <w:r>
        <w:rPr>
          <w:rFonts w:hint="eastAsia" w:ascii="宋体" w:hAnsi="宋体" w:cs="宋体"/>
        </w:rPr>
        <w:t xml:space="preserve">                             </w:t>
      </w:r>
      <w:r>
        <w:rPr>
          <w:rFonts w:hint="eastAsia" w:ascii="宋体" w:hAnsi="宋体" w:cs="宋体"/>
        </w:rPr>
        <w:tab/>
      </w:r>
      <w:r>
        <w:rPr>
          <w:rFonts w:hint="eastAsia" w:ascii="宋体" w:hAnsi="宋体" w:cs="宋体"/>
        </w:rPr>
        <w:t xml:space="preserve"> 身份证号码：</w:t>
      </w:r>
      <w:r>
        <w:rPr>
          <w:rFonts w:hint="eastAsia" w:ascii="宋体" w:hAnsi="宋体" w:cs="宋体"/>
          <w:u w:val="single"/>
        </w:rPr>
        <w:t xml:space="preserve">                            </w:t>
      </w:r>
    </w:p>
    <w:p>
      <w:pPr>
        <w:tabs>
          <w:tab w:val="left" w:pos="1125"/>
        </w:tabs>
        <w:spacing w:line="288" w:lineRule="auto"/>
        <w:ind w:firstLine="3480"/>
        <w:rPr>
          <w:rFonts w:ascii="宋体" w:hAnsi="宋体" w:cs="宋体"/>
          <w:u w:val="single"/>
        </w:rPr>
      </w:pPr>
      <w:r>
        <w:rPr>
          <w:rFonts w:hint="eastAsia" w:ascii="宋体" w:hAnsi="宋体" w:cs="宋体"/>
        </w:rPr>
        <w:t>委托代理人：</w:t>
      </w:r>
      <w:r>
        <w:rPr>
          <w:rFonts w:hint="eastAsia" w:ascii="宋体" w:hAnsi="宋体" w:cs="宋体"/>
          <w:u w:val="single"/>
        </w:rPr>
        <w:t xml:space="preserve">                            </w:t>
      </w:r>
    </w:p>
    <w:p>
      <w:pPr>
        <w:tabs>
          <w:tab w:val="left" w:pos="1125"/>
        </w:tabs>
        <w:spacing w:line="288" w:lineRule="auto"/>
        <w:ind w:firstLine="3480"/>
        <w:rPr>
          <w:rFonts w:ascii="宋体" w:hAnsi="宋体" w:cs="宋体"/>
        </w:rPr>
      </w:pPr>
      <w:r>
        <w:rPr>
          <w:rFonts w:hint="eastAsia" w:ascii="宋体" w:hAnsi="宋体" w:cs="宋体"/>
        </w:rPr>
        <w:t>身份证号码：</w:t>
      </w:r>
      <w:r>
        <w:rPr>
          <w:rFonts w:hint="eastAsia" w:ascii="宋体" w:hAnsi="宋体" w:cs="宋体"/>
          <w:u w:val="single"/>
        </w:rPr>
        <w:t xml:space="preserve">                            </w:t>
      </w:r>
      <w:r>
        <w:rPr>
          <w:rFonts w:hint="eastAsia" w:ascii="宋体" w:hAnsi="宋体" w:cs="宋体"/>
        </w:rPr>
        <w:t xml:space="preserve">    </w:t>
      </w:r>
    </w:p>
    <w:p>
      <w:pPr>
        <w:spacing w:line="288" w:lineRule="auto"/>
        <w:ind w:firstLine="4935" w:firstLineChars="235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numPr>
          <w:ilvl w:val="1"/>
          <w:numId w:val="4"/>
        </w:numPr>
        <w:jc w:val="center"/>
        <w:rPr>
          <w:rFonts w:ascii="宋体" w:hAnsi="宋体" w:cs="宋体"/>
          <w:b/>
          <w:bCs/>
          <w:sz w:val="32"/>
          <w:szCs w:val="32"/>
        </w:rPr>
      </w:pPr>
      <w:r>
        <w:rPr>
          <w:rFonts w:hint="eastAsia" w:ascii="宋体" w:hAnsi="宋体" w:cs="宋体"/>
          <w:b/>
          <w:bCs/>
          <w:sz w:val="32"/>
          <w:szCs w:val="32"/>
        </w:rPr>
        <w:t>报价清单</w:t>
      </w:r>
    </w:p>
    <w:tbl>
      <w:tblPr>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00" w:hRule="atLeast"/>
        </w:trPr>
        <w:tc>
          <w:tcPr>
            <w:tcW w:w="9087" w:type="dxa"/>
            <w:vAlign w:val="center"/>
          </w:tcPr>
          <w:p>
            <w:pPr>
              <w:widowControl/>
              <w:jc w:val="left"/>
              <w:rPr>
                <w:rFonts w:ascii="宋体" w:hAnsi="宋体" w:cs="宋体"/>
                <w:kern w:val="0"/>
                <w:sz w:val="20"/>
                <w:szCs w:val="20"/>
              </w:rPr>
            </w:pPr>
            <w:r>
              <w:rPr>
                <w:rFonts w:hint="eastAsia" w:ascii="宋体" w:hAnsi="宋体" w:cs="宋体"/>
                <w:kern w:val="0"/>
                <w:sz w:val="20"/>
                <w:szCs w:val="20"/>
              </w:rPr>
              <w:t>单位：单位名称（盖章）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657" w:hRule="atLeast"/>
        </w:trPr>
        <w:tc>
          <w:tcPr>
            <w:tcW w:w="9087" w:type="dxa"/>
            <w:vAlign w:val="center"/>
          </w:tcPr>
          <w:p>
            <w:pPr>
              <w:widowControl/>
              <w:jc w:val="left"/>
              <w:rPr>
                <w:rFonts w:ascii="宋体" w:hAnsi="宋体" w:cs="宋体"/>
                <w:kern w:val="0"/>
                <w:sz w:val="20"/>
                <w:szCs w:val="20"/>
              </w:rPr>
            </w:pPr>
            <w:r>
              <w:rPr>
                <w:rFonts w:hint="eastAsia" w:ascii="宋体" w:hAnsi="宋体" w:cs="宋体"/>
                <w:kern w:val="0"/>
                <w:sz w:val="20"/>
                <w:szCs w:val="20"/>
              </w:rPr>
              <w:t>项目名称：</w:t>
            </w:r>
          </w:p>
          <w:tbl>
            <w:tblPr>
              <w:tblW w:w="8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80"/>
              <w:gridCol w:w="1259"/>
              <w:gridCol w:w="1185"/>
              <w:gridCol w:w="1155"/>
              <w:gridCol w:w="1078"/>
              <w:gridCol w:w="137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序号</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工作内容</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进尺数估计（米）</w:t>
                  </w: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控制单价(元/m)</w:t>
                  </w: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投标单价(元/m)</w:t>
                  </w: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投标总价（元）</w:t>
                  </w: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1</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陆地孔</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9</w:t>
                  </w:r>
                  <w:r>
                    <w:rPr>
                      <w:rFonts w:ascii="宋体" w:hAnsi="宋体" w:cs="宋体"/>
                      <w:szCs w:val="21"/>
                    </w:rPr>
                    <w:t>28</w:t>
                  </w: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1</w:t>
                  </w:r>
                  <w:r>
                    <w:rPr>
                      <w:rFonts w:ascii="宋体" w:hAnsi="宋体" w:cs="宋体"/>
                      <w:szCs w:val="21"/>
                    </w:rPr>
                    <w:t>90</w:t>
                  </w: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2</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路面孔</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路面取芯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3</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挖探</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4</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静力触探</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5</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土、岩、水样本取样</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127" w:type="dxa"/>
                  <w:vMerge w:val="restart"/>
                  <w:tcBorders>
                    <w:top w:val="single" w:color="auto" w:sz="4" w:space="0"/>
                    <w:left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钻孔投标单价中已包含此项工作费用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6</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相关试验</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127" w:type="dxa"/>
                  <w:vMerge w:val="continue"/>
                  <w:tcBorders>
                    <w:left w:val="single" w:color="auto" w:sz="4" w:space="0"/>
                    <w:right w:val="single" w:color="auto" w:sz="4" w:space="0"/>
                  </w:tcBorders>
                  <w:vAlign w:val="center"/>
                </w:tcPr>
                <w:p>
                  <w:pPr>
                    <w:spacing w:before="20" w:after="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2"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合 计</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u w:val="single"/>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highlight w:val="yellow"/>
                    </w:rPr>
                  </w:pP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r>
          </w:tbl>
          <w:p>
            <w:pPr>
              <w:pStyle w:val="34"/>
              <w:spacing w:line="420" w:lineRule="exact"/>
              <w:ind w:firstLine="420" w:firstLineChars="200"/>
              <w:jc w:val="both"/>
              <w:rPr>
                <w:rFonts w:hAnsi="宋体"/>
                <w:color w:val="auto"/>
                <w:kern w:val="2"/>
                <w:sz w:val="21"/>
                <w:szCs w:val="21"/>
              </w:rPr>
            </w:pPr>
            <w:r>
              <w:rPr>
                <w:rFonts w:hint="eastAsia" w:hAnsi="宋体"/>
                <w:color w:val="auto"/>
                <w:sz w:val="21"/>
                <w:szCs w:val="21"/>
              </w:rPr>
              <w:t>注：一、以上报价为综合单价，包含但不限于以下</w:t>
            </w:r>
            <w:r>
              <w:rPr>
                <w:rFonts w:hint="eastAsia" w:hAnsi="宋体"/>
                <w:color w:val="auto"/>
                <w:kern w:val="2"/>
                <w:sz w:val="21"/>
                <w:szCs w:val="21"/>
              </w:rPr>
              <w:t>费用：</w:t>
            </w:r>
          </w:p>
          <w:p>
            <w:pPr>
              <w:pStyle w:val="34"/>
              <w:numPr>
                <w:ilvl w:val="0"/>
                <w:numId w:val="5"/>
              </w:numPr>
              <w:spacing w:line="420" w:lineRule="exact"/>
              <w:jc w:val="both"/>
              <w:rPr>
                <w:rFonts w:hAnsi="宋体"/>
                <w:color w:val="auto"/>
                <w:kern w:val="2"/>
                <w:sz w:val="21"/>
                <w:szCs w:val="21"/>
              </w:rPr>
            </w:pPr>
            <w:r>
              <w:rPr>
                <w:rFonts w:hint="eastAsia" w:hAnsi="宋体"/>
                <w:color w:val="auto"/>
                <w:kern w:val="2"/>
                <w:sz w:val="21"/>
                <w:szCs w:val="21"/>
              </w:rPr>
              <w:t>钻探设备的采购费用；</w:t>
            </w:r>
          </w:p>
          <w:p>
            <w:pPr>
              <w:pStyle w:val="34"/>
              <w:numPr>
                <w:ilvl w:val="0"/>
                <w:numId w:val="5"/>
              </w:numPr>
              <w:spacing w:line="420" w:lineRule="exact"/>
              <w:jc w:val="both"/>
              <w:rPr>
                <w:rFonts w:hAnsi="宋体"/>
                <w:color w:val="auto"/>
                <w:kern w:val="2"/>
                <w:sz w:val="21"/>
                <w:szCs w:val="21"/>
              </w:rPr>
            </w:pPr>
            <w:r>
              <w:rPr>
                <w:rFonts w:hint="eastAsia" w:hAnsi="宋体"/>
                <w:color w:val="auto"/>
                <w:kern w:val="2"/>
                <w:sz w:val="21"/>
                <w:szCs w:val="21"/>
              </w:rPr>
              <w:t>钻探设备进场调遣费用；</w:t>
            </w:r>
          </w:p>
          <w:p>
            <w:pPr>
              <w:pStyle w:val="34"/>
              <w:numPr>
                <w:ilvl w:val="0"/>
                <w:numId w:val="5"/>
              </w:numPr>
              <w:spacing w:line="420" w:lineRule="exact"/>
              <w:jc w:val="both"/>
              <w:rPr>
                <w:rFonts w:hAnsi="宋体"/>
                <w:color w:val="auto"/>
                <w:kern w:val="2"/>
                <w:sz w:val="21"/>
                <w:szCs w:val="21"/>
              </w:rPr>
            </w:pPr>
            <w:r>
              <w:rPr>
                <w:rFonts w:hint="eastAsia" w:hAnsi="宋体"/>
                <w:color w:val="auto"/>
                <w:kern w:val="2"/>
                <w:sz w:val="21"/>
                <w:szCs w:val="21"/>
              </w:rPr>
              <w:t>土、岩、水样本取样及相关试验费用；</w:t>
            </w:r>
          </w:p>
          <w:p>
            <w:pPr>
              <w:pStyle w:val="34"/>
              <w:numPr>
                <w:ilvl w:val="0"/>
                <w:numId w:val="5"/>
              </w:numPr>
              <w:spacing w:line="420" w:lineRule="exact"/>
              <w:jc w:val="both"/>
              <w:rPr>
                <w:rFonts w:hAnsi="宋体"/>
                <w:color w:val="auto"/>
                <w:kern w:val="2"/>
                <w:sz w:val="21"/>
                <w:szCs w:val="21"/>
              </w:rPr>
            </w:pPr>
            <w:r>
              <w:rPr>
                <w:rFonts w:hint="eastAsia" w:hAnsi="宋体"/>
                <w:color w:val="auto"/>
                <w:kern w:val="2"/>
                <w:sz w:val="21"/>
                <w:szCs w:val="21"/>
              </w:rPr>
              <w:t>青苗赔偿及进场困难场地清表的一切相关进场搬家、清表费用（包括陆地钻孔地形复杂路段修路、水上钻探平台安装等费用）；</w:t>
            </w:r>
          </w:p>
          <w:p>
            <w:pPr>
              <w:pStyle w:val="34"/>
              <w:numPr>
                <w:ilvl w:val="0"/>
                <w:numId w:val="5"/>
              </w:numPr>
              <w:spacing w:line="420" w:lineRule="exact"/>
              <w:jc w:val="both"/>
              <w:rPr>
                <w:rFonts w:hAnsi="宋体"/>
                <w:color w:val="auto"/>
                <w:kern w:val="2"/>
                <w:sz w:val="21"/>
                <w:szCs w:val="21"/>
              </w:rPr>
            </w:pPr>
            <w:r>
              <w:rPr>
                <w:rFonts w:hint="eastAsia" w:hAnsi="宋体"/>
                <w:color w:val="auto"/>
                <w:kern w:val="2"/>
                <w:sz w:val="21"/>
                <w:szCs w:val="21"/>
              </w:rPr>
              <w:t>现场施工期间的设备、车辆燃油；</w:t>
            </w:r>
          </w:p>
          <w:p>
            <w:pPr>
              <w:pStyle w:val="34"/>
              <w:numPr>
                <w:ilvl w:val="0"/>
                <w:numId w:val="5"/>
              </w:numPr>
              <w:spacing w:line="420" w:lineRule="exact"/>
              <w:jc w:val="both"/>
              <w:rPr>
                <w:rFonts w:hAnsi="宋体"/>
                <w:color w:val="auto"/>
                <w:kern w:val="2"/>
                <w:sz w:val="21"/>
                <w:szCs w:val="21"/>
              </w:rPr>
            </w:pPr>
            <w:r>
              <w:rPr>
                <w:rFonts w:hint="eastAsia" w:hAnsi="宋体"/>
                <w:color w:val="auto"/>
                <w:kern w:val="2"/>
                <w:sz w:val="21"/>
                <w:szCs w:val="21"/>
              </w:rPr>
              <w:t>所有人员工资、属地税务、员工保险、员工福利、食宿、差旅等一切人工相关费用；</w:t>
            </w:r>
          </w:p>
          <w:p>
            <w:pPr>
              <w:pStyle w:val="34"/>
              <w:numPr>
                <w:ilvl w:val="0"/>
                <w:numId w:val="5"/>
              </w:numPr>
              <w:spacing w:line="420" w:lineRule="exact"/>
              <w:jc w:val="both"/>
              <w:rPr>
                <w:rFonts w:hAnsi="宋体"/>
                <w:color w:val="auto"/>
                <w:kern w:val="2"/>
                <w:sz w:val="21"/>
                <w:szCs w:val="21"/>
              </w:rPr>
            </w:pPr>
            <w:r>
              <w:rPr>
                <w:rFonts w:hint="eastAsia" w:hAnsi="宋体"/>
                <w:color w:val="auto"/>
                <w:kern w:val="2"/>
                <w:sz w:val="21"/>
                <w:szCs w:val="21"/>
              </w:rPr>
              <w:t>除3.4招标限价章节中规定的甲方承担的设备、耗材外，所有施工期间所用的设备维护及施工耗材费用均由乙方承担；</w:t>
            </w:r>
          </w:p>
          <w:p>
            <w:pPr>
              <w:pStyle w:val="34"/>
              <w:numPr>
                <w:ilvl w:val="0"/>
                <w:numId w:val="5"/>
              </w:numPr>
              <w:spacing w:line="420" w:lineRule="exact"/>
              <w:jc w:val="both"/>
              <w:rPr>
                <w:rFonts w:hAnsi="宋体"/>
                <w:color w:val="auto"/>
                <w:kern w:val="2"/>
                <w:sz w:val="21"/>
                <w:szCs w:val="21"/>
              </w:rPr>
            </w:pPr>
            <w:r>
              <w:rPr>
                <w:rFonts w:hint="eastAsia" w:hAnsi="宋体"/>
                <w:color w:val="auto"/>
                <w:kern w:val="2"/>
                <w:sz w:val="21"/>
                <w:szCs w:val="21"/>
              </w:rPr>
              <w:t>各项安全职业健康管理的费用，且必须满足我司的统一要求；</w:t>
            </w:r>
          </w:p>
          <w:p>
            <w:pPr>
              <w:pStyle w:val="34"/>
              <w:numPr>
                <w:ilvl w:val="0"/>
                <w:numId w:val="5"/>
              </w:numPr>
              <w:spacing w:line="420" w:lineRule="exact"/>
              <w:jc w:val="both"/>
              <w:rPr>
                <w:rFonts w:hAnsi="宋体"/>
                <w:color w:val="auto"/>
                <w:kern w:val="2"/>
                <w:sz w:val="21"/>
                <w:szCs w:val="21"/>
              </w:rPr>
            </w:pPr>
            <w:r>
              <w:rPr>
                <w:rFonts w:hint="eastAsia" w:hAnsi="宋体" w:cs="Times New Roman"/>
                <w:color w:val="auto"/>
                <w:kern w:val="2"/>
                <w:sz w:val="21"/>
                <w:szCs w:val="21"/>
              </w:rPr>
              <w:t>项目施工过程中可能产生的待工费用。</w:t>
            </w:r>
          </w:p>
          <w:p>
            <w:pPr>
              <w:pStyle w:val="34"/>
              <w:spacing w:line="420" w:lineRule="exact"/>
              <w:ind w:left="480"/>
              <w:jc w:val="both"/>
              <w:rPr>
                <w:rFonts w:hAnsi="宋体"/>
                <w:color w:val="auto"/>
                <w:kern w:val="2"/>
                <w:sz w:val="21"/>
                <w:szCs w:val="21"/>
              </w:rPr>
            </w:pPr>
            <w:r>
              <w:rPr>
                <w:rFonts w:hint="eastAsia" w:hAnsi="宋体" w:cs="Times New Roman"/>
                <w:color w:val="auto"/>
                <w:kern w:val="2"/>
                <w:sz w:val="21"/>
                <w:szCs w:val="21"/>
              </w:rPr>
              <w:t>二、本项目进尺数为暂估，最终以实际工作量乘以对应投标单价结算。</w:t>
            </w:r>
          </w:p>
          <w:p>
            <w:pPr>
              <w:numPr>
                <w:ilvl w:val="1"/>
                <w:numId w:val="4"/>
              </w:numPr>
              <w:jc w:val="center"/>
              <w:rPr>
                <w:rFonts w:ascii="宋体" w:hAnsi="宋体" w:cs="宋体"/>
                <w:b/>
                <w:bCs/>
                <w:sz w:val="32"/>
                <w:szCs w:val="32"/>
              </w:rPr>
            </w:pPr>
            <w:r>
              <w:rPr>
                <w:rFonts w:hint="eastAsia" w:ascii="宋体" w:hAnsi="宋体" w:cs="宋体"/>
                <w:b/>
                <w:bCs/>
                <w:sz w:val="32"/>
                <w:szCs w:val="32"/>
              </w:rPr>
              <w:t>资格审查表</w:t>
            </w:r>
          </w:p>
          <w:p>
            <w:pPr>
              <w:ind w:firstLine="480"/>
              <w:jc w:val="center"/>
              <w:rPr>
                <w:rFonts w:ascii="宋体" w:hAnsi="宋体" w:cs="宋体"/>
                <w:sz w:val="28"/>
                <w:szCs w:val="28"/>
              </w:rPr>
            </w:pPr>
          </w:p>
          <w:p>
            <w:pPr>
              <w:ind w:firstLine="480"/>
              <w:jc w:val="center"/>
              <w:rPr>
                <w:rFonts w:ascii="宋体" w:hAnsi="宋体" w:cs="宋体"/>
                <w:sz w:val="28"/>
                <w:szCs w:val="28"/>
              </w:rPr>
            </w:pPr>
            <w:r>
              <w:rPr>
                <w:rFonts w:hint="eastAsia" w:ascii="宋体" w:hAnsi="宋体" w:cs="宋体"/>
                <w:sz w:val="28"/>
                <w:szCs w:val="28"/>
              </w:rPr>
              <w:t>（一）投标人基本情况表</w:t>
            </w:r>
          </w:p>
          <w:tbl>
            <w:tblPr>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
            <w:tblGrid>
              <w:gridCol w:w="1874"/>
              <w:gridCol w:w="994"/>
              <w:gridCol w:w="1136"/>
              <w:gridCol w:w="1156"/>
              <w:gridCol w:w="264"/>
              <w:gridCol w:w="1136"/>
              <w:gridCol w:w="142"/>
              <w:gridCol w:w="89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投标人名称</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注册地址</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联系方式</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联系人</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传  真</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电子邮件</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法定代表人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姓  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技术负责人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姓  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成立时间</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4948" w:type="dxa"/>
                  <w:gridSpan w:val="6"/>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资质等级</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其中</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高级职称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营业执照号</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中级职称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注册资金</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各类注册人员</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基本账户开户银行</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基本账户帐号</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经 营 范 围</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trHeight w:val="1710"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备   注</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trHeight w:val="1710"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bl>
          <w:p>
            <w:pPr>
              <w:spacing w:before="100"/>
              <w:ind w:left="993" w:hanging="709"/>
              <w:rPr>
                <w:rFonts w:ascii="宋体" w:hAnsi="宋体" w:cs="宋体"/>
                <w:sz w:val="20"/>
                <w:szCs w:val="21"/>
              </w:rPr>
            </w:pPr>
            <w:r>
              <w:rPr>
                <w:rFonts w:hint="eastAsia" w:ascii="宋体" w:hAnsi="宋体" w:cs="宋体"/>
                <w:sz w:val="20"/>
                <w:szCs w:val="21"/>
              </w:rPr>
              <w:t xml:space="preserve">注：1. 在本表后应附法人营业执照副本（全本）的复印件，设计资质证书副书（全本）的复印件、基本账户开户许可证的复印件。上述所有执照、证书复印件均应加盖投标人单位章。                       </w:t>
            </w:r>
          </w:p>
          <w:p>
            <w:pPr>
              <w:widowControl/>
              <w:jc w:val="left"/>
              <w:rPr>
                <w:rFonts w:ascii="宋体" w:hAnsi="宋体" w:cs="宋体"/>
                <w:kern w:val="0"/>
                <w:sz w:val="20"/>
                <w:szCs w:val="20"/>
              </w:rPr>
            </w:pPr>
          </w:p>
        </w:tc>
      </w:tr>
    </w:tbl>
    <w:p>
      <w:pPr>
        <w:numPr>
          <w:ilvl w:val="1"/>
          <w:numId w:val="4"/>
        </w:num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近三年相关工程业绩表</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702"/>
        <w:gridCol w:w="198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522" w:type="dxa"/>
            <w:gridSpan w:val="4"/>
            <w:vAlign w:val="center"/>
          </w:tcPr>
          <w:p>
            <w:pPr>
              <w:jc w:val="center"/>
              <w:rPr>
                <w:rFonts w:ascii="宋体" w:hAnsi="宋体"/>
                <w:b/>
                <w:bCs/>
                <w:sz w:val="22"/>
              </w:rPr>
            </w:pPr>
            <w:r>
              <w:rPr>
                <w:rFonts w:hint="eastAsia" w:ascii="宋体" w:hAnsi="宋体"/>
                <w:b/>
                <w:bCs/>
                <w:sz w:val="22"/>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75" w:type="dxa"/>
            <w:vAlign w:val="center"/>
          </w:tcPr>
          <w:p>
            <w:pPr>
              <w:jc w:val="center"/>
              <w:rPr>
                <w:rFonts w:ascii="宋体" w:hAnsi="宋体"/>
              </w:rPr>
            </w:pPr>
            <w:r>
              <w:rPr>
                <w:rFonts w:hint="eastAsia" w:ascii="宋体" w:hAnsi="宋体"/>
              </w:rPr>
              <w:t>项目名称</w:t>
            </w:r>
          </w:p>
        </w:tc>
        <w:tc>
          <w:tcPr>
            <w:tcW w:w="1702" w:type="dxa"/>
            <w:vAlign w:val="center"/>
          </w:tcPr>
          <w:p>
            <w:pPr>
              <w:jc w:val="center"/>
              <w:rPr>
                <w:rFonts w:ascii="宋体" w:hAnsi="宋体"/>
              </w:rPr>
            </w:pPr>
            <w:r>
              <w:rPr>
                <w:rFonts w:hint="eastAsia" w:ascii="宋体" w:hAnsi="宋体"/>
              </w:rPr>
              <w:t>时间</w:t>
            </w:r>
          </w:p>
        </w:tc>
        <w:tc>
          <w:tcPr>
            <w:tcW w:w="1985" w:type="dxa"/>
            <w:vAlign w:val="center"/>
          </w:tcPr>
          <w:p>
            <w:pPr>
              <w:jc w:val="center"/>
              <w:rPr>
                <w:rFonts w:ascii="宋体" w:hAnsi="宋体"/>
              </w:rPr>
            </w:pPr>
            <w:r>
              <w:rPr>
                <w:rFonts w:hint="eastAsia" w:ascii="宋体" w:hAnsi="宋体"/>
              </w:rPr>
              <w:t>发包单位</w:t>
            </w:r>
          </w:p>
        </w:tc>
        <w:tc>
          <w:tcPr>
            <w:tcW w:w="2460" w:type="dxa"/>
            <w:vAlign w:val="center"/>
          </w:tcPr>
          <w:p>
            <w:pPr>
              <w:jc w:val="center"/>
              <w:rPr>
                <w:rFonts w:ascii="宋体" w:hAnsi="宋体"/>
              </w:rPr>
            </w:pPr>
            <w:r>
              <w:rPr>
                <w:rFonts w:hint="eastAsia" w:ascii="宋体" w:hAnsi="宋体"/>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75" w:type="dxa"/>
            <w:vAlign w:val="center"/>
          </w:tcPr>
          <w:p>
            <w:pPr>
              <w:jc w:val="center"/>
              <w:rPr>
                <w:rFonts w:ascii="宋体" w:hAnsi="宋体"/>
                <w:sz w:val="22"/>
              </w:rPr>
            </w:pPr>
          </w:p>
        </w:tc>
        <w:tc>
          <w:tcPr>
            <w:tcW w:w="1702" w:type="dxa"/>
            <w:vAlign w:val="center"/>
          </w:tcPr>
          <w:p>
            <w:pPr>
              <w:jc w:val="center"/>
              <w:rPr>
                <w:rFonts w:ascii="宋体" w:hAnsi="宋体"/>
                <w:sz w:val="22"/>
              </w:rPr>
            </w:pPr>
          </w:p>
        </w:tc>
        <w:tc>
          <w:tcPr>
            <w:tcW w:w="1985" w:type="dxa"/>
            <w:vAlign w:val="center"/>
          </w:tcPr>
          <w:p>
            <w:pPr>
              <w:jc w:val="center"/>
              <w:rPr>
                <w:rFonts w:ascii="宋体" w:hAnsi="宋体"/>
                <w:sz w:val="22"/>
              </w:rPr>
            </w:pPr>
          </w:p>
        </w:tc>
        <w:tc>
          <w:tcPr>
            <w:tcW w:w="2460" w:type="dxa"/>
            <w:vAlign w:val="center"/>
          </w:tcPr>
          <w:p>
            <w:pPr>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75" w:type="dxa"/>
            <w:vAlign w:val="center"/>
          </w:tcPr>
          <w:p>
            <w:pPr>
              <w:jc w:val="center"/>
              <w:rPr>
                <w:rFonts w:ascii="宋体" w:hAnsi="宋体"/>
                <w:sz w:val="24"/>
              </w:rPr>
            </w:pPr>
          </w:p>
        </w:tc>
        <w:tc>
          <w:tcPr>
            <w:tcW w:w="1702" w:type="dxa"/>
            <w:vAlign w:val="center"/>
          </w:tcPr>
          <w:p>
            <w:pPr>
              <w:jc w:val="center"/>
              <w:rPr>
                <w:rFonts w:ascii="宋体" w:hAnsi="宋体"/>
                <w:sz w:val="24"/>
              </w:rPr>
            </w:pPr>
          </w:p>
        </w:tc>
        <w:tc>
          <w:tcPr>
            <w:tcW w:w="1985" w:type="dxa"/>
            <w:vAlign w:val="center"/>
          </w:tcPr>
          <w:p>
            <w:pPr>
              <w:jc w:val="center"/>
              <w:rPr>
                <w:rFonts w:ascii="宋体" w:hAnsi="宋体"/>
                <w:sz w:val="22"/>
              </w:rPr>
            </w:pPr>
          </w:p>
        </w:tc>
        <w:tc>
          <w:tcPr>
            <w:tcW w:w="2460" w:type="dxa"/>
            <w:vAlign w:val="center"/>
          </w:tcPr>
          <w:p>
            <w:pPr>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75" w:type="dxa"/>
            <w:vAlign w:val="center"/>
          </w:tcPr>
          <w:p>
            <w:pPr>
              <w:jc w:val="center"/>
              <w:rPr>
                <w:rFonts w:ascii="宋体" w:hAnsi="宋体"/>
                <w:sz w:val="24"/>
              </w:rPr>
            </w:pPr>
          </w:p>
        </w:tc>
        <w:tc>
          <w:tcPr>
            <w:tcW w:w="1702" w:type="dxa"/>
            <w:vAlign w:val="center"/>
          </w:tcPr>
          <w:p>
            <w:pPr>
              <w:jc w:val="center"/>
              <w:rPr>
                <w:rFonts w:ascii="宋体" w:hAnsi="宋体"/>
                <w:sz w:val="24"/>
              </w:rPr>
            </w:pPr>
          </w:p>
        </w:tc>
        <w:tc>
          <w:tcPr>
            <w:tcW w:w="1985" w:type="dxa"/>
            <w:vAlign w:val="center"/>
          </w:tcPr>
          <w:p>
            <w:pPr>
              <w:jc w:val="center"/>
              <w:rPr>
                <w:rFonts w:ascii="宋体" w:hAnsi="宋体"/>
                <w:sz w:val="22"/>
              </w:rPr>
            </w:pPr>
          </w:p>
        </w:tc>
        <w:tc>
          <w:tcPr>
            <w:tcW w:w="2460" w:type="dxa"/>
            <w:vAlign w:val="center"/>
          </w:tcPr>
          <w:p>
            <w:pPr>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75" w:type="dxa"/>
            <w:vAlign w:val="center"/>
          </w:tcPr>
          <w:p>
            <w:pPr>
              <w:jc w:val="center"/>
              <w:rPr>
                <w:rFonts w:ascii="宋体" w:hAnsi="宋体"/>
                <w:sz w:val="24"/>
              </w:rPr>
            </w:pPr>
          </w:p>
        </w:tc>
        <w:tc>
          <w:tcPr>
            <w:tcW w:w="1702" w:type="dxa"/>
            <w:vAlign w:val="center"/>
          </w:tcPr>
          <w:p>
            <w:pPr>
              <w:jc w:val="center"/>
              <w:rPr>
                <w:rFonts w:ascii="宋体" w:hAnsi="宋体"/>
                <w:sz w:val="24"/>
              </w:rPr>
            </w:pPr>
          </w:p>
        </w:tc>
        <w:tc>
          <w:tcPr>
            <w:tcW w:w="1985" w:type="dxa"/>
            <w:vAlign w:val="center"/>
          </w:tcPr>
          <w:p>
            <w:pPr>
              <w:jc w:val="center"/>
              <w:rPr>
                <w:rFonts w:ascii="宋体" w:hAnsi="宋体"/>
                <w:sz w:val="22"/>
              </w:rPr>
            </w:pPr>
          </w:p>
        </w:tc>
        <w:tc>
          <w:tcPr>
            <w:tcW w:w="2460" w:type="dxa"/>
            <w:vAlign w:val="center"/>
          </w:tcPr>
          <w:p>
            <w:pPr>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75" w:type="dxa"/>
            <w:vAlign w:val="center"/>
          </w:tcPr>
          <w:p>
            <w:pPr>
              <w:jc w:val="center"/>
              <w:rPr>
                <w:rFonts w:ascii="宋体" w:hAnsi="宋体"/>
                <w:sz w:val="24"/>
              </w:rPr>
            </w:pPr>
          </w:p>
        </w:tc>
        <w:tc>
          <w:tcPr>
            <w:tcW w:w="1702" w:type="dxa"/>
            <w:vAlign w:val="center"/>
          </w:tcPr>
          <w:p>
            <w:pPr>
              <w:jc w:val="center"/>
              <w:rPr>
                <w:rFonts w:ascii="宋体" w:hAnsi="宋体"/>
                <w:sz w:val="24"/>
              </w:rPr>
            </w:pPr>
          </w:p>
        </w:tc>
        <w:tc>
          <w:tcPr>
            <w:tcW w:w="1985" w:type="dxa"/>
            <w:vAlign w:val="center"/>
          </w:tcPr>
          <w:p>
            <w:pPr>
              <w:jc w:val="center"/>
              <w:rPr>
                <w:rFonts w:ascii="宋体" w:hAnsi="宋体"/>
                <w:sz w:val="22"/>
              </w:rPr>
            </w:pPr>
          </w:p>
        </w:tc>
        <w:tc>
          <w:tcPr>
            <w:tcW w:w="2460" w:type="dxa"/>
            <w:vAlign w:val="center"/>
          </w:tcPr>
          <w:p>
            <w:pPr>
              <w:jc w:val="center"/>
              <w:rPr>
                <w:rFonts w:ascii="宋体" w:hAnsi="宋体"/>
                <w:sz w:val="22"/>
              </w:rPr>
            </w:pPr>
          </w:p>
        </w:tc>
      </w:tr>
    </w:tbl>
    <w:p>
      <w:pPr>
        <w:rPr>
          <w:rFonts w:ascii="宋体" w:hAnsi="宋体"/>
        </w:rPr>
      </w:pPr>
      <w:r>
        <w:rPr>
          <w:rFonts w:hint="eastAsia" w:ascii="宋体" w:hAnsi="宋体"/>
        </w:rPr>
        <w:t>注：①不接受联合体业绩。</w:t>
      </w:r>
    </w:p>
    <w:p>
      <w:pPr>
        <w:rPr>
          <w:rFonts w:ascii="宋体" w:hAnsi="宋体"/>
        </w:rPr>
      </w:pPr>
      <w:r>
        <w:rPr>
          <w:rFonts w:hint="eastAsia" w:ascii="宋体" w:hAnsi="宋体"/>
        </w:rPr>
        <w:t>②业绩可以是初勘或详勘（含劳务业绩），业绩个数的认定以合同文件个数为准。</w:t>
      </w:r>
    </w:p>
    <w:p>
      <w:pPr>
        <w:rPr>
          <w:rFonts w:ascii="宋体" w:hAnsi="宋体"/>
        </w:rPr>
      </w:pPr>
      <w:r>
        <w:rPr>
          <w:rFonts w:hint="eastAsia" w:ascii="宋体" w:hAnsi="宋体"/>
        </w:rPr>
        <w:t>③业绩证明材料附合同复印件。</w:t>
      </w:r>
    </w:p>
    <w:p>
      <w:pPr>
        <w:rPr>
          <w:rFonts w:ascii="宋体" w:hAnsi="宋体"/>
        </w:rPr>
      </w:pPr>
      <w:r>
        <w:rPr>
          <w:rFonts w:ascii="宋体" w:hAnsi="宋体"/>
        </w:rPr>
        <w:br w:type="page"/>
      </w:r>
    </w:p>
    <w:p>
      <w:pPr>
        <w:numPr>
          <w:ilvl w:val="1"/>
          <w:numId w:val="4"/>
        </w:numPr>
        <w:jc w:val="center"/>
        <w:rPr>
          <w:rFonts w:ascii="宋体" w:hAnsi="宋体" w:cs="宋体"/>
          <w:b/>
          <w:bCs/>
          <w:sz w:val="32"/>
          <w:szCs w:val="32"/>
        </w:rPr>
      </w:pPr>
      <w:r>
        <w:rPr>
          <w:rFonts w:hint="eastAsia" w:ascii="宋体" w:hAnsi="宋体" w:cs="宋体"/>
          <w:b/>
          <w:bCs/>
          <w:sz w:val="32"/>
          <w:szCs w:val="32"/>
        </w:rPr>
        <w:t>提供公司资质情况</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268"/>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522" w:type="dxa"/>
            <w:gridSpan w:val="3"/>
            <w:vAlign w:val="center"/>
          </w:tcPr>
          <w:p>
            <w:pPr>
              <w:jc w:val="center"/>
              <w:rPr>
                <w:rFonts w:ascii="宋体" w:hAnsi="宋体"/>
                <w:b/>
                <w:bCs/>
                <w:sz w:val="22"/>
              </w:rPr>
            </w:pPr>
            <w:r>
              <w:rPr>
                <w:rFonts w:hint="eastAsia" w:ascii="宋体" w:hAnsi="宋体"/>
                <w:b/>
                <w:bCs/>
                <w:sz w:val="22"/>
              </w:rPr>
              <w:t>投入主要机械设备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652" w:type="dxa"/>
            <w:vAlign w:val="center"/>
          </w:tcPr>
          <w:p>
            <w:pPr>
              <w:jc w:val="center"/>
              <w:rPr>
                <w:rFonts w:ascii="宋体" w:hAnsi="宋体"/>
              </w:rPr>
            </w:pPr>
            <w:r>
              <w:rPr>
                <w:rFonts w:hint="eastAsia" w:ascii="宋体" w:hAnsi="宋体"/>
              </w:rPr>
              <w:t>拟投入设备名称</w:t>
            </w:r>
          </w:p>
        </w:tc>
        <w:tc>
          <w:tcPr>
            <w:tcW w:w="2268" w:type="dxa"/>
            <w:vAlign w:val="center"/>
          </w:tcPr>
          <w:p>
            <w:pPr>
              <w:jc w:val="center"/>
              <w:rPr>
                <w:rFonts w:ascii="宋体" w:hAnsi="宋体"/>
              </w:rPr>
            </w:pPr>
            <w:r>
              <w:rPr>
                <w:rFonts w:hint="eastAsia" w:ascii="宋体" w:hAnsi="宋体"/>
              </w:rPr>
              <w:t>投入数量</w:t>
            </w:r>
          </w:p>
        </w:tc>
        <w:tc>
          <w:tcPr>
            <w:tcW w:w="2602" w:type="dxa"/>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652" w:type="dxa"/>
            <w:vAlign w:val="center"/>
          </w:tcPr>
          <w:p>
            <w:pPr>
              <w:jc w:val="center"/>
              <w:rPr>
                <w:rFonts w:ascii="宋体" w:hAnsi="宋体"/>
                <w:sz w:val="22"/>
              </w:rPr>
            </w:pPr>
          </w:p>
        </w:tc>
        <w:tc>
          <w:tcPr>
            <w:tcW w:w="2268" w:type="dxa"/>
            <w:vAlign w:val="center"/>
          </w:tcPr>
          <w:p>
            <w:pPr>
              <w:jc w:val="center"/>
              <w:rPr>
                <w:rFonts w:ascii="宋体" w:hAnsi="宋体"/>
                <w:sz w:val="22"/>
              </w:rPr>
            </w:pPr>
          </w:p>
        </w:tc>
        <w:tc>
          <w:tcPr>
            <w:tcW w:w="2602" w:type="dxa"/>
            <w:vAlign w:val="center"/>
          </w:tcPr>
          <w:p>
            <w:pPr>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652" w:type="dxa"/>
            <w:vAlign w:val="center"/>
          </w:tcPr>
          <w:p>
            <w:pPr>
              <w:jc w:val="center"/>
              <w:rPr>
                <w:rFonts w:ascii="宋体" w:hAnsi="宋体"/>
                <w:sz w:val="24"/>
              </w:rPr>
            </w:pPr>
          </w:p>
        </w:tc>
        <w:tc>
          <w:tcPr>
            <w:tcW w:w="2268" w:type="dxa"/>
            <w:vAlign w:val="center"/>
          </w:tcPr>
          <w:p>
            <w:pPr>
              <w:jc w:val="center"/>
              <w:rPr>
                <w:rFonts w:ascii="宋体" w:hAnsi="宋体"/>
                <w:sz w:val="24"/>
              </w:rPr>
            </w:pPr>
          </w:p>
        </w:tc>
        <w:tc>
          <w:tcPr>
            <w:tcW w:w="2602" w:type="dxa"/>
            <w:vAlign w:val="center"/>
          </w:tcPr>
          <w:p>
            <w:pPr>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652" w:type="dxa"/>
            <w:vAlign w:val="center"/>
          </w:tcPr>
          <w:p>
            <w:pPr>
              <w:jc w:val="center"/>
              <w:rPr>
                <w:rFonts w:ascii="宋体" w:hAnsi="宋体"/>
                <w:sz w:val="24"/>
              </w:rPr>
            </w:pPr>
          </w:p>
        </w:tc>
        <w:tc>
          <w:tcPr>
            <w:tcW w:w="2268" w:type="dxa"/>
            <w:vAlign w:val="center"/>
          </w:tcPr>
          <w:p>
            <w:pPr>
              <w:jc w:val="center"/>
              <w:rPr>
                <w:rFonts w:ascii="宋体" w:hAnsi="宋体"/>
                <w:sz w:val="24"/>
              </w:rPr>
            </w:pPr>
          </w:p>
        </w:tc>
        <w:tc>
          <w:tcPr>
            <w:tcW w:w="2602" w:type="dxa"/>
            <w:vAlign w:val="center"/>
          </w:tcPr>
          <w:p>
            <w:pPr>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652" w:type="dxa"/>
            <w:vAlign w:val="center"/>
          </w:tcPr>
          <w:p>
            <w:pPr>
              <w:jc w:val="center"/>
              <w:rPr>
                <w:rFonts w:ascii="宋体" w:hAnsi="宋体"/>
                <w:sz w:val="24"/>
              </w:rPr>
            </w:pPr>
          </w:p>
        </w:tc>
        <w:tc>
          <w:tcPr>
            <w:tcW w:w="2268" w:type="dxa"/>
            <w:vAlign w:val="center"/>
          </w:tcPr>
          <w:p>
            <w:pPr>
              <w:jc w:val="center"/>
              <w:rPr>
                <w:rFonts w:ascii="宋体" w:hAnsi="宋体"/>
                <w:sz w:val="24"/>
              </w:rPr>
            </w:pPr>
          </w:p>
        </w:tc>
        <w:tc>
          <w:tcPr>
            <w:tcW w:w="2602" w:type="dxa"/>
            <w:vAlign w:val="center"/>
          </w:tcPr>
          <w:p>
            <w:pPr>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652" w:type="dxa"/>
            <w:vAlign w:val="center"/>
          </w:tcPr>
          <w:p>
            <w:pPr>
              <w:jc w:val="center"/>
              <w:rPr>
                <w:rFonts w:ascii="宋体" w:hAnsi="宋体"/>
                <w:sz w:val="24"/>
              </w:rPr>
            </w:pPr>
          </w:p>
        </w:tc>
        <w:tc>
          <w:tcPr>
            <w:tcW w:w="2268" w:type="dxa"/>
            <w:vAlign w:val="center"/>
          </w:tcPr>
          <w:p>
            <w:pPr>
              <w:jc w:val="center"/>
              <w:rPr>
                <w:rFonts w:ascii="宋体" w:hAnsi="宋体"/>
                <w:sz w:val="24"/>
              </w:rPr>
            </w:pPr>
          </w:p>
        </w:tc>
        <w:tc>
          <w:tcPr>
            <w:tcW w:w="2602" w:type="dxa"/>
            <w:vAlign w:val="center"/>
          </w:tcPr>
          <w:p>
            <w:pPr>
              <w:jc w:val="center"/>
              <w:rPr>
                <w:rFonts w:ascii="宋体" w:hAnsi="宋体"/>
                <w:sz w:val="22"/>
              </w:rPr>
            </w:pPr>
          </w:p>
        </w:tc>
      </w:tr>
    </w:tbl>
    <w:p>
      <w:pPr>
        <w:rPr>
          <w:rFonts w:ascii="宋体" w:hAnsi="宋体"/>
        </w:rPr>
      </w:pPr>
    </w:p>
    <w:p>
      <w:pPr>
        <w:rPr>
          <w:rFonts w:ascii="宋体" w:hAnsi="宋体"/>
        </w:rPr>
      </w:pPr>
      <w:r>
        <w:rPr>
          <w:rFonts w:hint="eastAsia" w:ascii="宋体" w:hAnsi="宋体"/>
        </w:rPr>
        <w:t>附上附件。</w:t>
      </w:r>
    </w:p>
    <w:p>
      <w:pPr>
        <w:spacing w:beforeLines="50" w:afterLines="50"/>
        <w:rPr>
          <w:rFonts w:ascii="宋体" w:hAnsi="宋体"/>
          <w:b/>
          <w:bCs/>
          <w:sz w:val="24"/>
          <w:szCs w:val="28"/>
        </w:rPr>
      </w:pPr>
      <w:r>
        <w:rPr>
          <w:rFonts w:ascii="宋体" w:hAnsi="宋体"/>
          <w:b/>
          <w:bCs/>
          <w:sz w:val="24"/>
          <w:szCs w:val="28"/>
        </w:rPr>
        <w:br w:type="page"/>
      </w:r>
    </w:p>
    <w:p>
      <w:pPr>
        <w:numPr>
          <w:ilvl w:val="1"/>
          <w:numId w:val="4"/>
        </w:numPr>
        <w:jc w:val="center"/>
        <w:rPr>
          <w:rFonts w:ascii="宋体" w:hAnsi="宋体" w:cs="宋体"/>
          <w:b/>
          <w:bCs/>
          <w:sz w:val="32"/>
          <w:szCs w:val="32"/>
        </w:rPr>
      </w:pPr>
      <w:r>
        <w:rPr>
          <w:rFonts w:hint="eastAsia" w:ascii="宋体" w:hAnsi="宋体" w:cs="宋体"/>
          <w:b/>
          <w:bCs/>
          <w:sz w:val="32"/>
          <w:szCs w:val="32"/>
        </w:rPr>
        <w:t>投标人认为必要的其它文件</w:t>
      </w:r>
    </w:p>
    <w:p>
      <w:pPr>
        <w:rPr>
          <w:rFonts w:ascii="宋体" w:hAnsi="宋体"/>
        </w:rPr>
      </w:pPr>
      <w:r>
        <w:rPr>
          <w:rFonts w:ascii="宋体" w:hAnsi="宋体"/>
        </w:rPr>
        <w:t>1、</w:t>
      </w:r>
      <w:r>
        <w:rPr>
          <w:rFonts w:hint="eastAsia" w:ascii="宋体" w:hAnsi="宋体"/>
        </w:rPr>
        <w:t>投标</w:t>
      </w:r>
      <w:r>
        <w:rPr>
          <w:rFonts w:ascii="宋体" w:hAnsi="宋体"/>
        </w:rPr>
        <w:t>人可向招标人提供其认为必要提供的其它文件。</w:t>
      </w:r>
    </w:p>
    <w:p>
      <w:pPr>
        <w:spacing w:before="240" w:line="480" w:lineRule="auto"/>
        <w:jc w:val="left"/>
        <w:rPr>
          <w:szCs w:val="21"/>
        </w:rPr>
      </w:pPr>
    </w:p>
    <w:p>
      <w:pPr>
        <w:spacing w:before="240" w:line="480" w:lineRule="auto"/>
        <w:jc w:val="left"/>
        <w:rPr>
          <w:szCs w:val="21"/>
        </w:rPr>
      </w:pPr>
    </w:p>
    <w:p>
      <w:pPr>
        <w:spacing w:before="240" w:line="480" w:lineRule="auto"/>
        <w:jc w:val="left"/>
        <w:rPr>
          <w:szCs w:val="21"/>
        </w:rPr>
      </w:pPr>
    </w:p>
    <w:p>
      <w:pPr>
        <w:spacing w:before="240" w:line="480" w:lineRule="auto"/>
        <w:jc w:val="left"/>
        <w:rPr>
          <w:szCs w:val="21"/>
        </w:rPr>
      </w:pPr>
    </w:p>
    <w:p>
      <w:pPr>
        <w:spacing w:before="240" w:line="480" w:lineRule="auto"/>
        <w:jc w:val="left"/>
        <w:rPr>
          <w:szCs w:val="21"/>
        </w:rPr>
      </w:pPr>
    </w:p>
    <w:p>
      <w:pPr>
        <w:spacing w:before="240" w:line="480" w:lineRule="auto"/>
        <w:jc w:val="left"/>
        <w:rPr>
          <w:szCs w:val="21"/>
        </w:rPr>
      </w:pPr>
    </w:p>
    <w:p>
      <w:pPr>
        <w:spacing w:before="240" w:line="480" w:lineRule="auto"/>
        <w:jc w:val="left"/>
        <w:rPr>
          <w:szCs w:val="21"/>
        </w:rPr>
      </w:pPr>
    </w:p>
    <w:p>
      <w:pPr>
        <w:spacing w:before="240" w:line="480" w:lineRule="auto"/>
        <w:jc w:val="left"/>
        <w:rPr>
          <w:szCs w:val="21"/>
        </w:rPr>
      </w:pPr>
    </w:p>
    <w:p>
      <w:pPr>
        <w:spacing w:before="240" w:line="480" w:lineRule="auto"/>
        <w:jc w:val="left"/>
        <w:rPr>
          <w:szCs w:val="21"/>
        </w:rPr>
      </w:pPr>
    </w:p>
    <w:p>
      <w:pPr>
        <w:spacing w:before="240" w:line="480" w:lineRule="auto"/>
        <w:jc w:val="left"/>
        <w:rPr>
          <w:szCs w:val="21"/>
        </w:rPr>
      </w:pPr>
    </w:p>
    <w:p>
      <w:pPr>
        <w:spacing w:before="240" w:line="480" w:lineRule="auto"/>
        <w:jc w:val="left"/>
        <w:rPr>
          <w:szCs w:val="21"/>
        </w:rPr>
      </w:pPr>
    </w:p>
    <w:p>
      <w:pPr>
        <w:spacing w:before="240" w:line="480" w:lineRule="auto"/>
        <w:jc w:val="left"/>
        <w:rPr>
          <w:szCs w:val="21"/>
        </w:rPr>
      </w:pPr>
    </w:p>
    <w:p>
      <w:pPr>
        <w:spacing w:before="240" w:line="480" w:lineRule="auto"/>
        <w:jc w:val="left"/>
        <w:rPr>
          <w:szCs w:val="21"/>
        </w:rPr>
      </w:pPr>
    </w:p>
    <w:p>
      <w:pPr>
        <w:spacing w:before="240" w:line="480" w:lineRule="auto"/>
        <w:jc w:val="left"/>
        <w:rPr>
          <w:szCs w:val="21"/>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楷体_GB2312">
    <w:altName w:val="楷体"/>
    <w:panose1 w:val="00000000000000000000"/>
    <w:charset w:val="86"/>
    <w:family w:val="auto"/>
    <w:pitch w:val="default"/>
    <w:sig w:usb0="00000001" w:usb1="080E0000" w:usb2="00000010" w:usb3="00000000" w:csb0="00040000"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jc w:val="center"/>
    </w:pPr>
    <w:r>
      <w:fldChar w:fldCharType="begin"/>
    </w:r>
    <w:r>
      <w:instrText xml:space="preserve">PAGE   \* MERGEFORMAT</w:instrText>
    </w:r>
    <w:r>
      <w:fldChar w:fldCharType="separate"/>
    </w:r>
    <w:r>
      <w:rPr>
        <w:lang w:val="zh-CN"/>
      </w:rPr>
      <w:t>7</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Pr>
    <w:r>
      <w:rPr>
        <w:rFonts w:ascii="Times New Roman" w:hAnsi="Times New Roman" w:eastAsia="宋体" w:cs="Times New Roman"/>
        <w:kern w:val="2"/>
        <w:sz w:val="18"/>
        <w:szCs w:val="18"/>
        <w:lang w:val="en-US" w:eastAsia="zh-CN" w:bidi="ar-SA"/>
      </w:rPr>
      <w:pict>
        <v:rect id="文本框 5"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4"/>
                </w:pPr>
                <w:r>
                  <w:fldChar w:fldCharType="begin"/>
                </w:r>
                <w:r>
                  <w:instrText xml:space="preserve"> PAGE  \* MERGEFORMAT </w:instrText>
                </w:r>
                <w:r>
                  <w:fldChar w:fldCharType="separate"/>
                </w:r>
                <w:r>
                  <w:t>19</w:t>
                </w:r>
                <w: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17"/>
        <w:ind w:left="340" w:hanging="340"/>
      </w:pPr>
      <w:r>
        <w:rPr>
          <w:rStyle w:val="25"/>
        </w:rPr>
        <w:footnoteRef/>
      </w:r>
      <w:r>
        <w:t xml:space="preserve"> a. “</w:t>
      </w:r>
      <w:r>
        <w:rPr>
          <w:rFonts w:hint="eastAsia"/>
        </w:rPr>
        <w:t>投标人须知前附表</w:t>
      </w:r>
      <w:r>
        <w:t>”</w:t>
      </w:r>
      <w:r>
        <w:rPr>
          <w:rFonts w:hint="eastAsia"/>
        </w:rPr>
        <w:t>用于进一步明确正文中的未尽事宜，由招标人根据招标项目具体特点和实际需要编制的填写，担务必做到与招标文件中其他章节的衔接，并不得与本章正文内容相抵触。</w:t>
      </w:r>
    </w:p>
    <w:p>
      <w:pPr>
        <w:pStyle w:val="17"/>
        <w:ind w:left="340" w:hanging="340"/>
      </w:pPr>
      <w:r>
        <w:t xml:space="preserve">  b.</w:t>
      </w:r>
      <w:r>
        <w:rPr>
          <w:rFonts w:hint="eastAsia"/>
        </w:rPr>
        <w:t>“投标人须知前附表”中的附录表格同属“投标人须知前附表”内容，具有同等效力。</w:t>
      </w:r>
    </w:p>
    <w:p>
      <w:pPr>
        <w:pStyle w:val="17"/>
        <w:ind w:left="340" w:hanging="340"/>
      </w:pPr>
    </w:p>
  </w:footnote>
  <w:footnote w:id="1">
    <w:p>
      <w:pPr>
        <w:pStyle w:val="26"/>
      </w:pPr>
    </w:p>
  </w:footnote>
  <w:footnote w:id="2">
    <w:p>
      <w:pPr>
        <w:pStyle w:val="17"/>
        <w:ind w:left="170" w:hanging="170"/>
      </w:pPr>
      <w:r>
        <w:rPr>
          <w:rStyle w:val="25"/>
        </w:rPr>
        <w:footnoteRef/>
      </w:r>
      <w:r>
        <w:rPr>
          <w:rFonts w:hint="eastAsia"/>
        </w:rPr>
        <w:t>《公路工程标准勘察设计招标文件》中按照双信封形式提供了开标记录表，招标人可根据项目具体特点和实际情况进行修改。</w:t>
      </w:r>
    </w:p>
  </w:footnote>
  <w:footnote w:id="3">
    <w:p>
      <w:pPr>
        <w:pStyle w:val="17"/>
      </w:pPr>
      <w:r>
        <w:rPr>
          <w:rStyle w:val="25"/>
        </w:rPr>
        <w:footnoteRef/>
      </w:r>
      <w:r>
        <w:t xml:space="preserve"> </w:t>
      </w:r>
      <w:r>
        <w:rPr>
          <w:rFonts w:hint="eastAsia"/>
        </w:rPr>
        <w:t>委托期限可写：自本委托书签署之日起至投标有效期满。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00225156">
    <w:nsid w:val="2FB27784"/>
    <w:multiLevelType w:val="multilevel"/>
    <w:tmpl w:val="2FB27784"/>
    <w:lvl w:ilvl="0" w:tentative="1">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501060345">
    <w:nsid w:val="59785CF9"/>
    <w:multiLevelType w:val="singleLevel"/>
    <w:tmpl w:val="59785CF9"/>
    <w:lvl w:ilvl="0" w:tentative="1">
      <w:start w:val="1"/>
      <w:numFmt w:val="decimal"/>
      <w:suff w:val="space"/>
      <w:lvlText w:val="%1."/>
      <w:lvlJc w:val="left"/>
    </w:lvl>
  </w:abstractNum>
  <w:abstractNum w:abstractNumId="1502164581">
    <w:nsid w:val="59893665"/>
    <w:multiLevelType w:val="singleLevel"/>
    <w:tmpl w:val="59893665"/>
    <w:lvl w:ilvl="0" w:tentative="1">
      <w:start w:val="1"/>
      <w:numFmt w:val="decimal"/>
      <w:suff w:val="nothing"/>
      <w:lvlText w:val="%1、"/>
      <w:lvlJc w:val="left"/>
    </w:lvl>
  </w:abstractNum>
  <w:abstractNum w:abstractNumId="1660379105">
    <w:nsid w:val="62F75FE1"/>
    <w:multiLevelType w:val="multilevel"/>
    <w:tmpl w:val="62F75FE1"/>
    <w:lvl w:ilvl="0" w:tentative="1">
      <w:start w:val="5"/>
      <w:numFmt w:val="japaneseCounting"/>
      <w:lvlText w:val="第%1章"/>
      <w:lvlJc w:val="left"/>
      <w:pPr>
        <w:tabs>
          <w:tab w:val="left" w:pos="1920"/>
        </w:tabs>
        <w:ind w:left="1920" w:hanging="1920"/>
      </w:pPr>
    </w:lvl>
    <w:lvl w:ilvl="1" w:tentative="1">
      <w:start w:val="1"/>
      <w:numFmt w:val="japaneseCounting"/>
      <w:lvlText w:val="%2、"/>
      <w:lvlJc w:val="left"/>
      <w:pPr>
        <w:tabs>
          <w:tab w:val="left" w:pos="900"/>
        </w:tabs>
        <w:ind w:left="900" w:hanging="48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60379094">
    <w:nsid w:val="62F75FD6"/>
    <w:multiLevelType w:val="multilevel"/>
    <w:tmpl w:val="62F75FD6"/>
    <w:lvl w:ilvl="0" w:tentative="1">
      <w:start w:val="1"/>
      <w:numFmt w:val="japaneseCounting"/>
      <w:lvlText w:val="%1、"/>
      <w:lvlJc w:val="left"/>
      <w:pPr>
        <w:tabs>
          <w:tab w:val="left" w:pos="480"/>
        </w:tabs>
        <w:ind w:left="480" w:hanging="48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501060345"/>
  </w:num>
  <w:num w:numId="2">
    <w:abstractNumId w:val="1502164581"/>
  </w:num>
  <w:num w:numId="3">
    <w:abstractNumId w:val="1660379094"/>
    <w:lvlOverride w:ilvl="0">
      <w:startOverride w:val="1"/>
    </w:lvlOverride>
  </w:num>
  <w:num w:numId="4">
    <w:abstractNumId w:val="1660379105"/>
    <w:lvlOverride w:ilvl="1">
      <w:startOverride w:val="1"/>
    </w:lvlOverride>
  </w:num>
  <w:num w:numId="5">
    <w:abstractNumId w:val="8002251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TU4YTJiNjMwYTJjN2ViNWY4NTJlYzM4ZDI1NmMyZTg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qFormat="1" w:uiPriority="0" w:semiHidden="0" w:name="annotation reference"/>
    <w:lsdException w:uiPriority="0" w:name="line number"/>
    <w:lsdException w:qFormat="1" w:unhideWhenUsed="0"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6"/>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37"/>
    <w:unhideWhenUsed/>
    <w:qFormat/>
    <w:uiPriority w:val="0"/>
    <w:pPr>
      <w:keepNext/>
      <w:keepLines/>
      <w:spacing w:before="260" w:after="260" w:line="412" w:lineRule="auto"/>
      <w:outlineLvl w:val="1"/>
    </w:pPr>
    <w:rPr>
      <w:rFonts w:ascii="Arial" w:hAnsi="Arial" w:eastAsia="黑体"/>
      <w:b/>
      <w:bCs/>
      <w:sz w:val="32"/>
      <w:szCs w:val="32"/>
    </w:rPr>
  </w:style>
  <w:style w:type="character" w:default="1" w:styleId="19">
    <w:name w:val="Default Paragraph Font"/>
    <w:semiHidden/>
    <w:unhideWhenUsed/>
    <w:uiPriority w:val="1"/>
  </w:style>
  <w:style w:type="paragraph" w:styleId="2">
    <w:name w:val="Body Text First Indent 2"/>
    <w:basedOn w:val="3"/>
    <w:qFormat/>
    <w:uiPriority w:val="99"/>
    <w:pPr>
      <w:ind w:firstLine="420"/>
    </w:pPr>
  </w:style>
  <w:style w:type="paragraph" w:styleId="3">
    <w:name w:val="Body Text Indent"/>
    <w:basedOn w:val="1"/>
    <w:link w:val="44"/>
    <w:unhideWhenUsed/>
    <w:qFormat/>
    <w:uiPriority w:val="0"/>
    <w:pPr>
      <w:ind w:left="360" w:firstLine="540" w:firstLineChars="224"/>
    </w:pPr>
    <w:rPr>
      <w:rFonts w:ascii="宋体" w:hAnsi="宋体"/>
      <w:b/>
      <w:bCs/>
      <w:sz w:val="24"/>
    </w:rPr>
  </w:style>
  <w:style w:type="paragraph" w:styleId="6">
    <w:name w:val="Normal Indent"/>
    <w:basedOn w:val="1"/>
    <w:qFormat/>
    <w:uiPriority w:val="0"/>
    <w:pPr>
      <w:adjustRightInd w:val="0"/>
      <w:ind w:firstLine="420"/>
      <w:jc w:val="left"/>
      <w:textAlignment w:val="baseline"/>
    </w:pPr>
    <w:rPr>
      <w:rFonts w:eastAsia="楷体_GB2312"/>
      <w:sz w:val="24"/>
      <w:szCs w:val="20"/>
    </w:rPr>
  </w:style>
  <w:style w:type="paragraph" w:styleId="7">
    <w:name w:val="Document Map"/>
    <w:basedOn w:val="1"/>
    <w:link w:val="47"/>
    <w:unhideWhenUsed/>
    <w:qFormat/>
    <w:uiPriority w:val="0"/>
    <w:rPr>
      <w:rFonts w:ascii="宋体"/>
      <w:sz w:val="18"/>
      <w:szCs w:val="18"/>
      <w:lang w:val="zh-CN"/>
    </w:rPr>
  </w:style>
  <w:style w:type="paragraph" w:styleId="8">
    <w:name w:val="annotation text"/>
    <w:basedOn w:val="1"/>
    <w:link w:val="39"/>
    <w:unhideWhenUsed/>
    <w:qFormat/>
    <w:uiPriority w:val="0"/>
    <w:pPr>
      <w:jc w:val="left"/>
    </w:pPr>
  </w:style>
  <w:style w:type="paragraph" w:styleId="9">
    <w:name w:val="Body Text"/>
    <w:basedOn w:val="1"/>
    <w:link w:val="43"/>
    <w:unhideWhenUsed/>
    <w:qFormat/>
    <w:uiPriority w:val="0"/>
    <w:pPr>
      <w:adjustRightInd w:val="0"/>
      <w:snapToGrid w:val="0"/>
      <w:spacing w:line="312" w:lineRule="auto"/>
      <w:jc w:val="left"/>
    </w:pPr>
    <w:rPr>
      <w:rFonts w:ascii="黑体" w:hAnsi="宋体" w:eastAsia="黑体"/>
      <w:sz w:val="24"/>
    </w:rPr>
  </w:style>
  <w:style w:type="paragraph" w:styleId="10">
    <w:name w:val="Date"/>
    <w:basedOn w:val="1"/>
    <w:next w:val="1"/>
    <w:link w:val="45"/>
    <w:unhideWhenUsed/>
    <w:qFormat/>
    <w:uiPriority w:val="0"/>
  </w:style>
  <w:style w:type="paragraph" w:styleId="11">
    <w:name w:val="Body Text Indent 2"/>
    <w:basedOn w:val="1"/>
    <w:link w:val="46"/>
    <w:unhideWhenUsed/>
    <w:qFormat/>
    <w:uiPriority w:val="0"/>
    <w:pPr>
      <w:spacing w:after="120" w:line="480" w:lineRule="auto"/>
      <w:ind w:left="420" w:leftChars="200"/>
    </w:pPr>
  </w:style>
  <w:style w:type="paragraph" w:styleId="12">
    <w:name w:val="endnote text"/>
    <w:basedOn w:val="1"/>
    <w:link w:val="42"/>
    <w:unhideWhenUsed/>
    <w:qFormat/>
    <w:uiPriority w:val="0"/>
    <w:pPr>
      <w:snapToGrid w:val="0"/>
      <w:jc w:val="left"/>
    </w:pPr>
  </w:style>
  <w:style w:type="paragraph" w:styleId="13">
    <w:name w:val="Balloon Text"/>
    <w:basedOn w:val="1"/>
    <w:link w:val="48"/>
    <w:unhideWhenUsed/>
    <w:qFormat/>
    <w:uiPriority w:val="0"/>
    <w:rPr>
      <w:sz w:val="18"/>
      <w:szCs w:val="18"/>
    </w:rPr>
  </w:style>
  <w:style w:type="paragraph" w:styleId="14">
    <w:name w:val="footer"/>
    <w:basedOn w:val="1"/>
    <w:link w:val="41"/>
    <w:unhideWhenUsed/>
    <w:qFormat/>
    <w:uiPriority w:val="99"/>
    <w:pPr>
      <w:tabs>
        <w:tab w:val="center" w:pos="4153"/>
        <w:tab w:val="right" w:pos="8306"/>
      </w:tabs>
      <w:snapToGrid w:val="0"/>
      <w:jc w:val="left"/>
    </w:pPr>
    <w:rPr>
      <w:sz w:val="18"/>
      <w:szCs w:val="18"/>
    </w:rPr>
  </w:style>
  <w:style w:type="paragraph" w:styleId="15">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footnote text"/>
    <w:basedOn w:val="1"/>
    <w:link w:val="38"/>
    <w:unhideWhenUsed/>
    <w:qFormat/>
    <w:uiPriority w:val="0"/>
    <w:pPr>
      <w:snapToGrid w:val="0"/>
      <w:jc w:val="left"/>
    </w:pPr>
    <w:rPr>
      <w:sz w:val="18"/>
      <w:szCs w:val="18"/>
    </w:rPr>
  </w:style>
  <w:style w:type="paragraph" w:styleId="18">
    <w:name w:val="toc 2"/>
    <w:basedOn w:val="1"/>
    <w:next w:val="1"/>
    <w:unhideWhenUsed/>
    <w:qFormat/>
    <w:uiPriority w:val="39"/>
    <w:pPr>
      <w:ind w:left="420" w:leftChars="200"/>
    </w:pPr>
  </w:style>
  <w:style w:type="character" w:styleId="20">
    <w:name w:val="endnote reference"/>
    <w:unhideWhenUsed/>
    <w:qFormat/>
    <w:uiPriority w:val="0"/>
    <w:rPr>
      <w:vertAlign w:val="superscript"/>
    </w:rPr>
  </w:style>
  <w:style w:type="character" w:styleId="21">
    <w:name w:val="page number"/>
    <w:basedOn w:val="19"/>
    <w:qFormat/>
    <w:uiPriority w:val="0"/>
    <w:rPr/>
  </w:style>
  <w:style w:type="character" w:styleId="22">
    <w:name w:val="FollowedHyperlink"/>
    <w:basedOn w:val="19"/>
    <w:unhideWhenUsed/>
    <w:qFormat/>
    <w:uiPriority w:val="99"/>
    <w:rPr>
      <w:color w:val="800080"/>
      <w:u w:val="single"/>
    </w:rPr>
  </w:style>
  <w:style w:type="character" w:styleId="23">
    <w:name w:val="Hyperlink"/>
    <w:unhideWhenUsed/>
    <w:qFormat/>
    <w:uiPriority w:val="99"/>
    <w:rPr>
      <w:color w:val="0000FF"/>
      <w:u w:val="single"/>
    </w:rPr>
  </w:style>
  <w:style w:type="character" w:styleId="24">
    <w:name w:val="annotation reference"/>
    <w:unhideWhenUsed/>
    <w:qFormat/>
    <w:uiPriority w:val="0"/>
    <w:rPr>
      <w:sz w:val="21"/>
      <w:szCs w:val="21"/>
    </w:rPr>
  </w:style>
  <w:style w:type="character" w:styleId="25">
    <w:name w:val="footnote reference"/>
    <w:unhideWhenUsed/>
    <w:qFormat/>
    <w:uiPriority w:val="0"/>
    <w:rPr>
      <w:vertAlign w:val="superscript"/>
    </w:rPr>
  </w:style>
  <w:style w:type="paragraph" w:customStyle="1" w:styleId="26">
    <w:name w:val="无间隔1"/>
    <w:link w:val="49"/>
    <w:qFormat/>
    <w:uiPriority w:val="0"/>
    <w:rPr>
      <w:rFonts w:ascii="Calibri" w:hAnsi="Calibri" w:eastAsia="宋体" w:cs="黑体"/>
      <w:kern w:val="2"/>
      <w:sz w:val="22"/>
      <w:szCs w:val="22"/>
    </w:rPr>
  </w:style>
  <w:style w:type="paragraph" w:customStyle="1" w:styleId="27">
    <w:name w:val="样式1"/>
    <w:basedOn w:val="15"/>
    <w:qFormat/>
    <w:uiPriority w:val="0"/>
    <w:pPr>
      <w:pBdr>
        <w:bottom w:val="single" w:color="auto" w:sz="4" w:space="1"/>
      </w:pBdr>
      <w:ind w:right="315"/>
      <w:jc w:val="right"/>
    </w:pPr>
    <w:rPr>
      <w:rFonts w:eastAsia="黑体"/>
      <w:sz w:val="21"/>
    </w:rPr>
  </w:style>
  <w:style w:type="paragraph" w:customStyle="1" w:styleId="28">
    <w:name w:val="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9">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30">
    <w:name w:val="Char Char Char Char Char Char Char Char"/>
    <w:basedOn w:val="1"/>
    <w:qFormat/>
    <w:uiPriority w:val="0"/>
  </w:style>
  <w:style w:type="paragraph" w:customStyle="1" w:styleId="31">
    <w:name w:val="样式2"/>
    <w:basedOn w:val="14"/>
    <w:qFormat/>
    <w:uiPriority w:val="0"/>
    <w:pPr>
      <w:pBdr>
        <w:top w:val="single" w:color="auto" w:sz="4" w:space="1"/>
      </w:pBdr>
    </w:pPr>
  </w:style>
  <w:style w:type="paragraph" w:customStyle="1" w:styleId="32">
    <w:name w:val="表中"/>
    <w:basedOn w:val="1"/>
    <w:qFormat/>
    <w:uiPriority w:val="0"/>
    <w:pPr>
      <w:adjustRightInd w:val="0"/>
      <w:spacing w:line="360" w:lineRule="atLeast"/>
      <w:jc w:val="center"/>
    </w:pPr>
    <w:rPr>
      <w:kern w:val="0"/>
      <w:szCs w:val="20"/>
    </w:rPr>
  </w:style>
  <w:style w:type="paragraph" w:customStyle="1" w:styleId="33">
    <w:name w:val="样式3"/>
    <w:basedOn w:val="31"/>
    <w:qFormat/>
    <w:uiPriority w:val="0"/>
    <w:pPr>
      <w:pBdr>
        <w:top w:val="double" w:color="auto" w:sz="4" w:space="1"/>
      </w:pBdr>
      <w:tabs>
        <w:tab w:val="clear" w:pos="4153"/>
        <w:tab w:val="clear" w:pos="8306"/>
      </w:tabs>
    </w:pPr>
  </w:style>
  <w:style w:type="paragraph" w:customStyle="1" w:styleId="34">
    <w:name w:val="Default"/>
    <w:qFormat/>
    <w:uiPriority w:val="0"/>
    <w:pPr>
      <w:widowControl w:val="0"/>
      <w:autoSpaceDE w:val="0"/>
      <w:autoSpaceDN w:val="0"/>
      <w:adjustRightInd w:val="0"/>
    </w:pPr>
    <w:rPr>
      <w:rFonts w:ascii="宋体" w:cs="宋体"/>
      <w:color w:val="000000"/>
      <w:sz w:val="24"/>
      <w:szCs w:val="24"/>
    </w:rPr>
  </w:style>
  <w:style w:type="paragraph" w:customStyle="1" w:styleId="35">
    <w:name w:val="纯文本1"/>
    <w:basedOn w:val="1"/>
    <w:qFormat/>
    <w:uiPriority w:val="0"/>
    <w:pPr>
      <w:adjustRightInd w:val="0"/>
      <w:textAlignment w:val="baseline"/>
    </w:pPr>
    <w:rPr>
      <w:rFonts w:ascii="宋体" w:hAnsi="Courier New" w:eastAsia="楷体_GB2312"/>
      <w:sz w:val="28"/>
      <w:szCs w:val="20"/>
    </w:rPr>
  </w:style>
  <w:style w:type="character" w:customStyle="1" w:styleId="36">
    <w:name w:val="标题 1 字符"/>
    <w:basedOn w:val="19"/>
    <w:link w:val="4"/>
    <w:qFormat/>
    <w:uiPriority w:val="0"/>
    <w:rPr>
      <w:rFonts w:ascii="Times New Roman" w:hAnsi="Times New Roman" w:eastAsia="宋体" w:cs="Times New Roman"/>
      <w:b/>
      <w:bCs/>
      <w:kern w:val="44"/>
      <w:sz w:val="44"/>
      <w:szCs w:val="44"/>
    </w:rPr>
  </w:style>
  <w:style w:type="character" w:customStyle="1" w:styleId="37">
    <w:name w:val="标题 2 字符"/>
    <w:basedOn w:val="19"/>
    <w:link w:val="5"/>
    <w:qFormat/>
    <w:uiPriority w:val="0"/>
    <w:rPr>
      <w:rFonts w:ascii="Arial" w:hAnsi="Arial" w:eastAsia="黑体" w:cs="Times New Roman"/>
      <w:b/>
      <w:bCs/>
      <w:sz w:val="32"/>
      <w:szCs w:val="32"/>
    </w:rPr>
  </w:style>
  <w:style w:type="character" w:customStyle="1" w:styleId="38">
    <w:name w:val="脚注文本 字符"/>
    <w:basedOn w:val="19"/>
    <w:link w:val="17"/>
    <w:semiHidden/>
    <w:qFormat/>
    <w:uiPriority w:val="0"/>
    <w:rPr>
      <w:rFonts w:ascii="Times New Roman" w:hAnsi="Times New Roman" w:eastAsia="宋体" w:cs="Times New Roman"/>
      <w:sz w:val="18"/>
      <w:szCs w:val="18"/>
    </w:rPr>
  </w:style>
  <w:style w:type="character" w:customStyle="1" w:styleId="39">
    <w:name w:val="批注文字 字符"/>
    <w:basedOn w:val="19"/>
    <w:link w:val="8"/>
    <w:semiHidden/>
    <w:qFormat/>
    <w:uiPriority w:val="0"/>
    <w:rPr>
      <w:rFonts w:ascii="Times New Roman" w:hAnsi="Times New Roman" w:eastAsia="宋体" w:cs="Times New Roman"/>
      <w:szCs w:val="24"/>
    </w:rPr>
  </w:style>
  <w:style w:type="character" w:customStyle="1" w:styleId="40">
    <w:name w:val="页眉 字符"/>
    <w:basedOn w:val="19"/>
    <w:link w:val="15"/>
    <w:qFormat/>
    <w:uiPriority w:val="99"/>
    <w:rPr>
      <w:rFonts w:ascii="Times New Roman" w:hAnsi="Times New Roman" w:eastAsia="宋体" w:cs="Times New Roman"/>
      <w:sz w:val="18"/>
      <w:szCs w:val="18"/>
    </w:rPr>
  </w:style>
  <w:style w:type="character" w:customStyle="1" w:styleId="41">
    <w:name w:val="页脚 字符"/>
    <w:basedOn w:val="19"/>
    <w:link w:val="14"/>
    <w:qFormat/>
    <w:uiPriority w:val="99"/>
    <w:rPr>
      <w:rFonts w:ascii="Times New Roman" w:hAnsi="Times New Roman" w:eastAsia="宋体" w:cs="Times New Roman"/>
      <w:sz w:val="18"/>
      <w:szCs w:val="18"/>
    </w:rPr>
  </w:style>
  <w:style w:type="character" w:customStyle="1" w:styleId="42">
    <w:name w:val="尾注文本 字符"/>
    <w:basedOn w:val="19"/>
    <w:link w:val="12"/>
    <w:semiHidden/>
    <w:qFormat/>
    <w:uiPriority w:val="0"/>
    <w:rPr>
      <w:rFonts w:ascii="Times New Roman" w:hAnsi="Times New Roman" w:eastAsia="宋体" w:cs="Times New Roman"/>
      <w:szCs w:val="24"/>
    </w:rPr>
  </w:style>
  <w:style w:type="character" w:customStyle="1" w:styleId="43">
    <w:name w:val="正文文本 字符"/>
    <w:basedOn w:val="19"/>
    <w:link w:val="9"/>
    <w:semiHidden/>
    <w:qFormat/>
    <w:uiPriority w:val="0"/>
    <w:rPr>
      <w:rFonts w:ascii="黑体" w:hAnsi="宋体" w:eastAsia="黑体" w:cs="Times New Roman"/>
      <w:sz w:val="24"/>
      <w:szCs w:val="24"/>
    </w:rPr>
  </w:style>
  <w:style w:type="character" w:customStyle="1" w:styleId="44">
    <w:name w:val="正文文本缩进 字符"/>
    <w:basedOn w:val="19"/>
    <w:link w:val="3"/>
    <w:semiHidden/>
    <w:qFormat/>
    <w:uiPriority w:val="0"/>
    <w:rPr>
      <w:rFonts w:ascii="宋体" w:hAnsi="宋体" w:eastAsia="宋体" w:cs="Times New Roman"/>
      <w:b/>
      <w:bCs/>
      <w:sz w:val="24"/>
      <w:szCs w:val="24"/>
    </w:rPr>
  </w:style>
  <w:style w:type="character" w:customStyle="1" w:styleId="45">
    <w:name w:val="日期 字符"/>
    <w:basedOn w:val="19"/>
    <w:link w:val="10"/>
    <w:semiHidden/>
    <w:qFormat/>
    <w:uiPriority w:val="0"/>
    <w:rPr>
      <w:rFonts w:ascii="Times New Roman" w:hAnsi="Times New Roman" w:eastAsia="宋体" w:cs="Times New Roman"/>
      <w:szCs w:val="24"/>
    </w:rPr>
  </w:style>
  <w:style w:type="character" w:customStyle="1" w:styleId="46">
    <w:name w:val="正文文本缩进 2 字符"/>
    <w:basedOn w:val="19"/>
    <w:link w:val="11"/>
    <w:semiHidden/>
    <w:qFormat/>
    <w:uiPriority w:val="0"/>
    <w:rPr>
      <w:rFonts w:ascii="Times New Roman" w:hAnsi="Times New Roman" w:eastAsia="宋体" w:cs="Times New Roman"/>
      <w:szCs w:val="24"/>
    </w:rPr>
  </w:style>
  <w:style w:type="character" w:customStyle="1" w:styleId="47">
    <w:name w:val="文档结构图 字符"/>
    <w:basedOn w:val="19"/>
    <w:link w:val="7"/>
    <w:semiHidden/>
    <w:qFormat/>
    <w:uiPriority w:val="0"/>
    <w:rPr>
      <w:rFonts w:ascii="宋体" w:hAnsi="Times New Roman" w:eastAsia="宋体" w:cs="Times New Roman"/>
      <w:sz w:val="18"/>
      <w:szCs w:val="18"/>
      <w:lang w:val="zh-CN" w:eastAsia="zh-CN"/>
    </w:rPr>
  </w:style>
  <w:style w:type="character" w:customStyle="1" w:styleId="48">
    <w:name w:val="批注框文本 字符"/>
    <w:basedOn w:val="19"/>
    <w:link w:val="13"/>
    <w:semiHidden/>
    <w:qFormat/>
    <w:uiPriority w:val="0"/>
    <w:rPr>
      <w:rFonts w:ascii="Times New Roman" w:hAnsi="Times New Roman" w:eastAsia="宋体" w:cs="Times New Roman"/>
      <w:sz w:val="18"/>
      <w:szCs w:val="18"/>
    </w:rPr>
  </w:style>
  <w:style w:type="character" w:customStyle="1" w:styleId="49">
    <w:name w:val="无间隔 Char"/>
    <w:link w:val="26"/>
    <w:qFormat/>
    <w:locked/>
    <w:uiPriority w:val="0"/>
    <w:rPr>
      <w:rFonts w:ascii="Calibri" w:hAnsi="Calibri"/>
      <w:sz w:val="22"/>
    </w:rPr>
  </w:style>
  <w:style w:type="character" w:customStyle="1" w:styleId="50">
    <w:name w:val="页脚 Char1"/>
    <w:basedOn w:val="19"/>
    <w:semiHidden/>
    <w:qFormat/>
    <w:uiPriority w:val="99"/>
    <w:rPr>
      <w:kern w:val="2"/>
      <w:sz w:val="18"/>
      <w:szCs w:val="18"/>
    </w:rPr>
  </w:style>
  <w:style w:type="character" w:customStyle="1" w:styleId="51">
    <w:name w:val="页眉 Char1"/>
    <w:basedOn w:val="19"/>
    <w:semiHidden/>
    <w:qFormat/>
    <w:uiPriority w:val="99"/>
    <w:rPr>
      <w:kern w:val="2"/>
      <w:sz w:val="18"/>
      <w:szCs w:val="18"/>
    </w:rPr>
  </w:style>
  <w:style w:type="character" w:customStyle="1" w:styleId="52">
    <w:name w:val="尾注文本 Char1"/>
    <w:basedOn w:val="19"/>
    <w:semiHidden/>
    <w:qFormat/>
    <w:uiPriority w:val="99"/>
    <w:rPr>
      <w:kern w:val="2"/>
      <w:sz w:val="21"/>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29</Pages>
  <Words>1614</Words>
  <Characters>9201</Characters>
  <Lines>76</Lines>
  <Paragraphs>21</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2022-12-28T03:16:00Z</dcterms:created>
  <dc:creator>dreamsummit</dc:creator>
  <cp:lastModifiedBy>设计院收发员</cp:lastModifiedBy>
  <cp:lastPrinted>2023-11-22T09:17:00Z</cp:lastPrinted>
  <dcterms:modified xsi:type="dcterms:W3CDTF">2023-11-23T04:31:16Z</dcterms:modified>
  <dc:title>海口美兰机场快速通道工程（桂林洋互通至美兰互通段）勘察设计SJ02标段初步地质勘察劳务协作招标</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EAA78528CADB4E5D994F118C5A88F820</vt:lpwstr>
  </property>
</Properties>
</file>