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u w:val="single"/>
          <w:lang w:val="en-US" w:eastAsia="zh-CN"/>
        </w:rPr>
        <w:t>省道S376曲政线新建工程</w:t>
      </w:r>
      <w:r>
        <w:rPr>
          <w:rFonts w:hint="eastAsia" w:ascii="宋体" w:hAnsi="宋体" w:cs="宋体"/>
          <w:b/>
          <w:sz w:val="36"/>
          <w:szCs w:val="36"/>
          <w:u w:val="single"/>
        </w:rPr>
        <w:t>测绘劳务协作</w:t>
      </w: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pStyle w:val="2"/>
      </w:pPr>
    </w:p>
    <w:p>
      <w:pPr>
        <w:pStyle w:val="2"/>
        <w:ind w:firstLine="540"/>
      </w:pPr>
    </w:p>
    <w:p>
      <w:pPr>
        <w:spacing w:line="360" w:lineRule="auto"/>
        <w:ind w:firstLine="964" w:firstLineChars="300"/>
        <w:rPr>
          <w:rFonts w:hint="eastAsia" w:ascii="宋体" w:hAnsi="宋体" w:eastAsia="宋体" w:cs="宋体"/>
          <w:b/>
          <w:kern w:val="0"/>
          <w:sz w:val="32"/>
          <w:szCs w:val="48"/>
          <w:u w:val="single"/>
          <w:lang w:eastAsia="zh-CN"/>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w:t>
      </w:r>
      <w:r>
        <w:rPr>
          <w:rFonts w:hint="eastAsia" w:ascii="宋体" w:hAnsi="宋体" w:cs="宋体"/>
          <w:b/>
          <w:kern w:val="0"/>
          <w:sz w:val="32"/>
          <w:szCs w:val="48"/>
          <w:u w:val="single"/>
          <w:lang w:eastAsia="zh-CN"/>
        </w:rPr>
        <w:t>研究院有限公司</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4</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5</w:t>
      </w:r>
      <w:r>
        <w:rPr>
          <w:rFonts w:hint="eastAsia" w:ascii="宋体" w:hAnsi="宋体" w:cs="宋体"/>
          <w:b/>
          <w:snapToGrid w:val="0"/>
          <w:kern w:val="0"/>
          <w:sz w:val="32"/>
        </w:rPr>
        <w:t>月</w:t>
      </w:r>
    </w:p>
    <w:p>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6"/>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6"/>
        <w:tabs>
          <w:tab w:val="right" w:leader="dot" w:pos="8957"/>
        </w:tabs>
        <w:spacing w:line="360" w:lineRule="auto"/>
        <w:rPr>
          <w:sz w:val="28"/>
          <w:szCs w:val="28"/>
        </w:rPr>
      </w:pPr>
      <w:r>
        <w:fldChar w:fldCharType="begin"/>
      </w:r>
      <w:r>
        <w:instrText xml:space="preserve"> 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6"/>
        <w:tabs>
          <w:tab w:val="right" w:leader="dot" w:pos="8957"/>
        </w:tabs>
        <w:spacing w:line="360" w:lineRule="auto"/>
        <w:rPr>
          <w:rFonts w:hint="eastAsia" w:eastAsia="宋体"/>
          <w:sz w:val="28"/>
          <w:szCs w:val="28"/>
          <w:lang w:val="en-US" w:eastAsia="zh-CN"/>
        </w:rPr>
      </w:pPr>
      <w:r>
        <w:rPr>
          <w:color w:val="auto"/>
        </w:rPr>
        <w:fldChar w:fldCharType="begin"/>
      </w:r>
      <w:r>
        <w:rPr>
          <w:color w:val="auto"/>
        </w:rPr>
        <w:instrText xml:space="preserve"> HYPERLINK \l "_Toc19982" </w:instrText>
      </w:r>
      <w:r>
        <w:rPr>
          <w:color w:val="auto"/>
        </w:rPr>
        <w:fldChar w:fldCharType="separate"/>
      </w:r>
      <w:r>
        <w:rPr>
          <w:rFonts w:hint="eastAsia" w:ascii="宋体" w:hAnsi="宋体" w:cs="宋体"/>
          <w:color w:val="auto"/>
          <w:sz w:val="28"/>
          <w:szCs w:val="28"/>
        </w:rPr>
        <w:t>第三章  评标办法（</w:t>
      </w:r>
      <w:r>
        <w:rPr>
          <w:rFonts w:hint="eastAsia" w:ascii="宋体" w:hAnsi="宋体" w:cs="宋体"/>
          <w:color w:val="auto"/>
          <w:sz w:val="28"/>
          <w:szCs w:val="28"/>
          <w:lang w:eastAsia="zh-CN"/>
        </w:rPr>
        <w:t>经评审的最低投标价法</w:t>
      </w:r>
      <w:r>
        <w:rPr>
          <w:rFonts w:hint="eastAsia" w:ascii="宋体" w:hAnsi="宋体" w:cs="宋体"/>
          <w:color w:val="auto"/>
          <w:sz w:val="28"/>
          <w:szCs w:val="28"/>
        </w:rPr>
        <w:t>）</w:t>
      </w:r>
      <w:r>
        <w:rPr>
          <w:color w:val="auto"/>
          <w:sz w:val="28"/>
          <w:szCs w:val="28"/>
        </w:rPr>
        <w:tab/>
      </w:r>
      <w:r>
        <w:rPr>
          <w:rFonts w:hint="eastAsia"/>
          <w:color w:val="auto"/>
          <w:sz w:val="28"/>
          <w:szCs w:val="28"/>
          <w:lang w:val="en-US" w:eastAsia="zh-CN"/>
        </w:rPr>
        <w:t>1</w:t>
      </w:r>
      <w:r>
        <w:rPr>
          <w:color w:val="auto"/>
          <w:sz w:val="28"/>
          <w:szCs w:val="28"/>
        </w:rPr>
        <w:fldChar w:fldCharType="end"/>
      </w:r>
      <w:r>
        <w:rPr>
          <w:rFonts w:hint="eastAsia"/>
          <w:color w:val="auto"/>
          <w:sz w:val="28"/>
          <w:szCs w:val="28"/>
          <w:lang w:val="en-US" w:eastAsia="zh-CN"/>
        </w:rPr>
        <w:t>3</w:t>
      </w:r>
    </w:p>
    <w:p>
      <w:pPr>
        <w:pStyle w:val="16"/>
        <w:tabs>
          <w:tab w:val="right" w:leader="dot" w:pos="8957"/>
        </w:tabs>
        <w:spacing w:line="360" w:lineRule="auto"/>
        <w:rPr>
          <w:sz w:val="28"/>
          <w:szCs w:val="28"/>
        </w:rPr>
      </w:pPr>
      <w:r>
        <w:fldChar w:fldCharType="begin"/>
      </w:r>
      <w:r>
        <w:instrText xml:space="preserve"> 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6"/>
        <w:tabs>
          <w:tab w:val="right" w:leader="dot" w:pos="8957"/>
        </w:tabs>
        <w:spacing w:line="360" w:lineRule="auto"/>
        <w:rPr>
          <w:rFonts w:hint="eastAsia" w:eastAsia="宋体"/>
          <w:sz w:val="28"/>
          <w:szCs w:val="28"/>
          <w:lang w:val="en-US" w:eastAsia="zh-CN"/>
        </w:rPr>
      </w:pPr>
      <w:r>
        <w:fldChar w:fldCharType="begin"/>
      </w:r>
      <w:r>
        <w:instrText xml:space="preserve"> HYPERLINK \l "_Toc11928" </w:instrText>
      </w:r>
      <w:r>
        <w:fldChar w:fldCharType="separate"/>
      </w:r>
      <w:r>
        <w:rPr>
          <w:rFonts w:hint="eastAsia" w:ascii="宋体" w:hAnsi="宋体" w:cs="宋体"/>
          <w:bCs/>
          <w:sz w:val="28"/>
          <w:szCs w:val="28"/>
        </w:rPr>
        <w:t>第五章  投标文件格式</w:t>
      </w:r>
      <w:r>
        <w:rPr>
          <w:sz w:val="28"/>
          <w:szCs w:val="28"/>
        </w:rPr>
        <w:tab/>
      </w:r>
      <w:r>
        <w:rPr>
          <w:rFonts w:hint="eastAsia"/>
          <w:sz w:val="28"/>
          <w:szCs w:val="28"/>
          <w:lang w:val="en-US" w:eastAsia="zh-CN"/>
        </w:rPr>
        <w:t>2</w:t>
      </w:r>
      <w:r>
        <w:rPr>
          <w:sz w:val="28"/>
          <w:szCs w:val="28"/>
        </w:rPr>
        <w:fldChar w:fldCharType="end"/>
      </w:r>
      <w:r>
        <w:rPr>
          <w:rFonts w:hint="eastAsia"/>
          <w:sz w:val="28"/>
          <w:szCs w:val="28"/>
          <w:lang w:val="en-US" w:eastAsia="zh-CN"/>
        </w:rPr>
        <w:t>0</w:t>
      </w:r>
    </w:p>
    <w:p>
      <w:pPr>
        <w:spacing w:line="360" w:lineRule="auto"/>
        <w:jc w:val="left"/>
        <w:rPr>
          <w:rFonts w:hint="eastAsia" w:ascii="宋体" w:hAnsi="宋体" w:eastAsia="黑体" w:cs="宋体"/>
          <w:sz w:val="30"/>
          <w:szCs w:val="30"/>
          <w:lang w:val="en-US" w:eastAsia="zh-CN"/>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省道S376曲政线新建工程测绘劳务协作招标公告</w:t>
      </w:r>
    </w:p>
    <w:p>
      <w:pPr>
        <w:adjustRightInd w:val="0"/>
        <w:snapToGrid w:val="0"/>
        <w:spacing w:line="440" w:lineRule="exact"/>
        <w:jc w:val="center"/>
        <w:rPr>
          <w:rFonts w:ascii="宋体" w:hAnsi="宋体" w:cs="宋体"/>
          <w:sz w:val="30"/>
          <w:szCs w:val="30"/>
        </w:rPr>
      </w:pPr>
    </w:p>
    <w:p>
      <w:pPr>
        <w:numPr>
          <w:ilvl w:val="0"/>
          <w:numId w:val="1"/>
        </w:numPr>
        <w:spacing w:before="156" w:beforeLines="50" w:after="156" w:afterLines="50" w:line="380" w:lineRule="exact"/>
        <w:ind w:firstLine="643" w:firstLineChars="200"/>
        <w:rPr>
          <w:rFonts w:hint="eastAsia" w:ascii="黑体" w:hAnsi="黑体" w:eastAsia="黑体" w:cs="黑体"/>
          <w:b/>
          <w:bCs/>
          <w:sz w:val="32"/>
          <w:szCs w:val="32"/>
        </w:rPr>
      </w:pPr>
      <w:bookmarkStart w:id="1" w:name="_Toc322334717"/>
      <w:bookmarkStart w:id="2" w:name="_Toc319596771"/>
      <w:r>
        <w:rPr>
          <w:rFonts w:hint="eastAsia" w:ascii="黑体" w:hAnsi="黑体" w:eastAsia="黑体" w:cs="黑体"/>
          <w:b/>
          <w:bCs/>
          <w:sz w:val="32"/>
          <w:szCs w:val="32"/>
        </w:rPr>
        <w:t>招标条件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省道S376曲政线新建工程</w:t>
      </w:r>
      <w:r>
        <w:rPr>
          <w:rFonts w:hint="eastAsia" w:ascii="仿宋" w:hAnsi="仿宋" w:eastAsia="仿宋" w:cs="仿宋"/>
          <w:sz w:val="32"/>
          <w:szCs w:val="32"/>
        </w:rPr>
        <w:t>为海南</w:t>
      </w:r>
      <w:r>
        <w:rPr>
          <w:rFonts w:hint="eastAsia" w:ascii="仿宋" w:hAnsi="仿宋" w:eastAsia="仿宋" w:cs="仿宋"/>
          <w:sz w:val="32"/>
          <w:szCs w:val="32"/>
          <w:lang w:eastAsia="zh-CN"/>
        </w:rPr>
        <w:t>省自贸港重大</w:t>
      </w:r>
      <w:r>
        <w:rPr>
          <w:rFonts w:hint="eastAsia" w:ascii="仿宋" w:hAnsi="仿宋" w:eastAsia="仿宋" w:cs="仿宋"/>
          <w:sz w:val="32"/>
          <w:szCs w:val="32"/>
        </w:rPr>
        <w:t>项目，</w:t>
      </w:r>
      <w:r>
        <w:rPr>
          <w:rFonts w:hint="eastAsia" w:ascii="仿宋" w:hAnsi="仿宋" w:eastAsia="仿宋" w:cs="仿宋"/>
          <w:sz w:val="32"/>
          <w:szCs w:val="32"/>
          <w:lang w:eastAsia="zh-CN"/>
        </w:rPr>
        <w:t>我司承担项目设计工作。</w:t>
      </w:r>
      <w:r>
        <w:rPr>
          <w:rFonts w:hint="eastAsia" w:ascii="仿宋" w:hAnsi="仿宋" w:eastAsia="仿宋" w:cs="仿宋"/>
          <w:sz w:val="32"/>
          <w:szCs w:val="32"/>
        </w:rPr>
        <w:t>为按照业主要求保质保量完成本项目勘察设计工作，根据《海南省交通规划勘察设计</w:t>
      </w:r>
      <w:r>
        <w:rPr>
          <w:rFonts w:hint="eastAsia" w:ascii="仿宋" w:hAnsi="仿宋" w:eastAsia="仿宋" w:cs="仿宋"/>
          <w:sz w:val="32"/>
          <w:szCs w:val="32"/>
          <w:lang w:eastAsia="zh-CN"/>
        </w:rPr>
        <w:t>研究院有限公司</w:t>
      </w:r>
      <w:r>
        <w:rPr>
          <w:rFonts w:hint="eastAsia" w:ascii="仿宋" w:hAnsi="仿宋" w:eastAsia="仿宋" w:cs="仿宋"/>
          <w:sz w:val="32"/>
          <w:szCs w:val="32"/>
        </w:rPr>
        <w:t>劳务协作管理办法》，在劳务承担单位的选择上遵循公正、公开、公平的原则，现</w:t>
      </w:r>
      <w:r>
        <w:rPr>
          <w:rFonts w:hint="eastAsia" w:ascii="仿宋" w:hAnsi="仿宋" w:eastAsia="仿宋" w:cs="仿宋"/>
          <w:sz w:val="32"/>
          <w:szCs w:val="32"/>
          <w:lang w:eastAsia="zh-CN"/>
        </w:rPr>
        <w:t>我司</w:t>
      </w:r>
      <w:r>
        <w:rPr>
          <w:rFonts w:hint="eastAsia" w:ascii="仿宋" w:hAnsi="仿宋" w:eastAsia="仿宋" w:cs="仿宋"/>
          <w:sz w:val="32"/>
          <w:szCs w:val="32"/>
        </w:rPr>
        <w:t>采用</w:t>
      </w:r>
      <w:r>
        <w:rPr>
          <w:rFonts w:hint="eastAsia" w:ascii="仿宋" w:hAnsi="仿宋" w:eastAsia="仿宋" w:cs="仿宋"/>
          <w:sz w:val="32"/>
          <w:szCs w:val="32"/>
          <w:lang w:val="en-US" w:eastAsia="zh-CN"/>
        </w:rPr>
        <w:t>库内</w:t>
      </w:r>
      <w:r>
        <w:rPr>
          <w:rFonts w:hint="eastAsia" w:ascii="仿宋" w:hAnsi="仿宋" w:eastAsia="仿宋" w:cs="仿宋"/>
          <w:sz w:val="32"/>
          <w:szCs w:val="32"/>
        </w:rPr>
        <w:t>招标的形式确定</w:t>
      </w:r>
      <w:r>
        <w:rPr>
          <w:rFonts w:hint="eastAsia" w:ascii="仿宋" w:hAnsi="仿宋" w:eastAsia="仿宋" w:cs="仿宋"/>
          <w:sz w:val="32"/>
          <w:szCs w:val="32"/>
          <w:lang w:eastAsia="zh-CN"/>
        </w:rPr>
        <w:t>测绘</w:t>
      </w:r>
      <w:r>
        <w:rPr>
          <w:rFonts w:hint="eastAsia" w:ascii="仿宋" w:hAnsi="仿宋" w:eastAsia="仿宋" w:cs="仿宋"/>
          <w:sz w:val="32"/>
          <w:szCs w:val="32"/>
        </w:rPr>
        <w:t>劳务</w:t>
      </w:r>
      <w:r>
        <w:rPr>
          <w:rFonts w:hint="eastAsia" w:ascii="仿宋" w:hAnsi="仿宋" w:eastAsia="仿宋" w:cs="仿宋"/>
          <w:sz w:val="32"/>
          <w:szCs w:val="32"/>
          <w:lang w:val="en-US" w:eastAsia="zh-CN"/>
        </w:rPr>
        <w:t>协作</w:t>
      </w:r>
      <w:bookmarkStart w:id="27" w:name="_GoBack"/>
      <w:bookmarkEnd w:id="27"/>
      <w:r>
        <w:rPr>
          <w:rFonts w:hint="eastAsia" w:ascii="仿宋" w:hAnsi="仿宋" w:eastAsia="仿宋" w:cs="仿宋"/>
          <w:sz w:val="32"/>
          <w:szCs w:val="32"/>
        </w:rPr>
        <w:t>承担单位。竭诚欢迎各单位参与投标。</w:t>
      </w:r>
    </w:p>
    <w:p>
      <w:pPr>
        <w:numPr>
          <w:ilvl w:val="0"/>
          <w:numId w:val="1"/>
        </w:numPr>
        <w:spacing w:before="156" w:beforeLines="50" w:after="156" w:afterLines="50" w:line="38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项目概况与招标范围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lang w:eastAsia="zh-CN"/>
        </w:rPr>
      </w:pPr>
      <w:r>
        <w:rPr>
          <w:rFonts w:hint="eastAsia" w:ascii="仿宋" w:hAnsi="仿宋" w:eastAsia="仿宋" w:cs="仿宋"/>
          <w:sz w:val="32"/>
          <w:szCs w:val="32"/>
        </w:rPr>
        <w:t>2.1勘察地点：</w:t>
      </w:r>
      <w:r>
        <w:rPr>
          <w:rFonts w:hint="eastAsia" w:ascii="仿宋" w:hAnsi="仿宋" w:eastAsia="仿宋" w:cs="仿宋"/>
          <w:sz w:val="32"/>
          <w:szCs w:val="32"/>
          <w:u w:val="single"/>
        </w:rPr>
        <w:t>海南省</w:t>
      </w:r>
      <w:r>
        <w:rPr>
          <w:rFonts w:hint="eastAsia" w:ascii="仿宋" w:hAnsi="仿宋" w:eastAsia="仿宋" w:cs="仿宋"/>
          <w:sz w:val="32"/>
          <w:szCs w:val="32"/>
          <w:u w:val="single"/>
          <w:lang w:eastAsia="zh-CN"/>
        </w:rPr>
        <w:t>陵水县、保亭县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2.2项目内容及规模：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项目规模：</w:t>
      </w:r>
      <w:r>
        <w:rPr>
          <w:rFonts w:hint="eastAsia" w:ascii="仿宋" w:hAnsi="仿宋" w:eastAsia="仿宋" w:cs="仿宋"/>
          <w:sz w:val="32"/>
          <w:szCs w:val="32"/>
          <w:lang w:val="en-US" w:eastAsia="zh-CN"/>
        </w:rPr>
        <w:t>省道S376曲政线新建工程起点位于陵水县新村镇北侧，与国道G223海榆东线交叉，终点位于保亭县新政镇南侧，与国道G224海榆中线交叉。路线全长约46.586公里，其中新建段18.677公里，利用段27.909公里。建设内容包括道路工程、桥涵工程、路线交叉、交通工程及沿线设施、环境保护与绿化工程等。全线新建桥梁493m/11 座，其中大桥174m/2座、中小桥319m/9座。项目新建段一般路段采用双向两车道二级公路标准，设计速度60公里/小时，路基宽度12米；新村镇曲港至猴岛互通段采用双向四车道一级公路标准，设计速度60公里/小时，路基宽度24.5米。沥青混凝土路面</w:t>
      </w:r>
      <w:r>
        <w:rPr>
          <w:rFonts w:hint="eastAsia" w:ascii="仿宋" w:hAnsi="仿宋" w:eastAsia="仿宋" w:cs="仿宋"/>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工作内容：按要求完成本项目测绘劳务协作，包括</w:t>
      </w:r>
      <w:r>
        <w:rPr>
          <w:rFonts w:hint="eastAsia" w:ascii="仿宋" w:hAnsi="仿宋" w:eastAsia="仿宋" w:cs="仿宋"/>
          <w:sz w:val="32"/>
          <w:szCs w:val="32"/>
          <w:lang w:eastAsia="zh-CN"/>
        </w:rPr>
        <w:t>地形图</w:t>
      </w:r>
      <w:r>
        <w:rPr>
          <w:rFonts w:hint="eastAsia" w:ascii="仿宋" w:hAnsi="仿宋" w:eastAsia="仿宋" w:cs="仿宋"/>
          <w:sz w:val="32"/>
          <w:szCs w:val="32"/>
        </w:rPr>
        <w:t>测量、</w:t>
      </w:r>
      <w:r>
        <w:rPr>
          <w:rFonts w:hint="eastAsia" w:ascii="仿宋" w:hAnsi="仿宋" w:eastAsia="仿宋" w:cs="仿宋"/>
          <w:sz w:val="32"/>
          <w:szCs w:val="32"/>
          <w:lang w:eastAsia="zh-CN"/>
        </w:rPr>
        <w:t>平面控制</w:t>
      </w:r>
      <w:r>
        <w:rPr>
          <w:rFonts w:hint="eastAsia" w:ascii="仿宋" w:hAnsi="仿宋" w:eastAsia="仿宋" w:cs="仿宋"/>
          <w:sz w:val="32"/>
          <w:szCs w:val="32"/>
        </w:rPr>
        <w:t>测量、水准控制测量等，具体要求详见附录1。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2.3计划工期：</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06</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10</w:t>
      </w:r>
      <w:r>
        <w:rPr>
          <w:rFonts w:hint="eastAsia" w:ascii="仿宋" w:hAnsi="仿宋" w:eastAsia="仿宋" w:cs="仿宋"/>
          <w:sz w:val="32"/>
          <w:szCs w:val="32"/>
        </w:rPr>
        <w:t>日～</w:t>
      </w:r>
      <w:r>
        <w:rPr>
          <w:rFonts w:hint="eastAsia" w:ascii="仿宋" w:hAnsi="仿宋" w:eastAsia="仿宋" w:cs="仿宋"/>
          <w:sz w:val="32"/>
          <w:szCs w:val="32"/>
          <w:u w:val="single"/>
        </w:rPr>
        <w:t>202</w:t>
      </w:r>
      <w:r>
        <w:rPr>
          <w:rFonts w:hint="eastAsia" w:ascii="仿宋" w:hAnsi="仿宋" w:eastAsia="仿宋" w:cs="仿宋"/>
          <w:sz w:val="32"/>
          <w:szCs w:val="32"/>
          <w:u w:val="single"/>
          <w:lang w:val="en-US" w:eastAsia="zh-CN"/>
        </w:rPr>
        <w:t>4</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06</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30</w:t>
      </w:r>
      <w:r>
        <w:rPr>
          <w:rFonts w:hint="eastAsia" w:ascii="仿宋" w:hAnsi="仿宋" w:eastAsia="仿宋" w:cs="仿宋"/>
          <w:sz w:val="32"/>
          <w:szCs w:val="32"/>
        </w:rPr>
        <w:t>日。</w:t>
      </w:r>
    </w:p>
    <w:p>
      <w:pPr>
        <w:numPr>
          <w:ilvl w:val="0"/>
          <w:numId w:val="1"/>
        </w:numPr>
        <w:spacing w:before="156" w:beforeLines="50" w:after="156" w:afterLines="50" w:line="380" w:lineRule="exact"/>
        <w:ind w:firstLine="643" w:firstLineChars="200"/>
        <w:rPr>
          <w:rFonts w:ascii="宋体" w:hAnsi="宋体" w:cs="宋体"/>
          <w:b/>
          <w:bCs/>
          <w:sz w:val="32"/>
          <w:szCs w:val="32"/>
        </w:rPr>
      </w:pPr>
      <w:r>
        <w:rPr>
          <w:rFonts w:hint="eastAsia" w:ascii="宋体" w:hAnsi="宋体" w:cs="宋体"/>
          <w:b/>
          <w:bCs/>
          <w:sz w:val="32"/>
          <w:szCs w:val="32"/>
        </w:rPr>
        <w:t>投标人资格要求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宋体" w:hAnsi="宋体" w:cs="宋体"/>
          <w:sz w:val="32"/>
          <w:szCs w:val="32"/>
        </w:rPr>
      </w:pPr>
      <w:r>
        <w:rPr>
          <w:rFonts w:hint="eastAsia" w:ascii="宋体" w:hAnsi="宋体" w:cs="宋体"/>
          <w:sz w:val="32"/>
          <w:szCs w:val="32"/>
        </w:rPr>
        <w:t>3.1本次招标要求投标人须具备</w:t>
      </w:r>
      <w:r>
        <w:rPr>
          <w:rFonts w:hint="eastAsia" w:ascii="宋体" w:hAnsi="宋体" w:cs="宋体"/>
          <w:sz w:val="32"/>
          <w:szCs w:val="32"/>
          <w:u w:val="single"/>
        </w:rPr>
        <w:t>测量工程专业资质，并在人员、设备、资金等方面具有相应的能力。</w:t>
      </w:r>
    </w:p>
    <w:p>
      <w:pPr>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宋体" w:hAnsi="宋体" w:cs="宋体"/>
          <w:sz w:val="32"/>
          <w:szCs w:val="32"/>
        </w:rPr>
      </w:pPr>
      <w:r>
        <w:rPr>
          <w:rFonts w:hint="eastAsia" w:ascii="宋体" w:hAnsi="宋体" w:cs="宋体"/>
          <w:sz w:val="32"/>
          <w:szCs w:val="32"/>
        </w:rPr>
        <w:t>3.2 本次招标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宋体" w:hAnsi="宋体" w:cs="宋体"/>
          <w:sz w:val="24"/>
        </w:rPr>
      </w:pPr>
      <w:r>
        <w:rPr>
          <w:rFonts w:hint="eastAsia" w:ascii="宋体" w:hAnsi="宋体" w:cs="宋体"/>
          <w:sz w:val="32"/>
          <w:szCs w:val="32"/>
        </w:rPr>
        <w:t>不接受联合体投标。</w:t>
      </w:r>
    </w:p>
    <w:p>
      <w:pPr>
        <w:numPr>
          <w:ilvl w:val="0"/>
          <w:numId w:val="1"/>
        </w:numPr>
        <w:spacing w:before="156" w:beforeLines="50" w:after="156" w:afterLines="50" w:line="380" w:lineRule="exact"/>
        <w:ind w:firstLine="643" w:firstLineChars="200"/>
        <w:rPr>
          <w:rFonts w:ascii="宋体" w:hAnsi="宋体" w:cs="宋体"/>
          <w:b/>
          <w:bCs/>
          <w:sz w:val="32"/>
          <w:szCs w:val="32"/>
        </w:rPr>
      </w:pPr>
      <w:r>
        <w:rPr>
          <w:rFonts w:hint="eastAsia" w:ascii="宋体" w:hAnsi="宋体" w:cs="宋体"/>
          <w:b/>
          <w:bCs/>
          <w:sz w:val="32"/>
          <w:szCs w:val="32"/>
        </w:rPr>
        <w:t>招标文件的获取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宋体" w:hAnsi="宋体" w:cs="宋体"/>
          <w:sz w:val="24"/>
          <w:highlight w:val="none"/>
        </w:rPr>
      </w:pPr>
      <w:r>
        <w:rPr>
          <w:rFonts w:hint="eastAsia" w:ascii="仿宋" w:hAnsi="仿宋" w:eastAsia="仿宋" w:cs="仿宋"/>
          <w:sz w:val="32"/>
          <w:szCs w:val="32"/>
        </w:rPr>
        <w:t>4.1凡有意参加投标者，请</w:t>
      </w:r>
      <w:r>
        <w:rPr>
          <w:rFonts w:hint="eastAsia" w:ascii="仿宋" w:hAnsi="仿宋" w:eastAsia="仿宋" w:cs="仿宋"/>
          <w:sz w:val="32"/>
          <w:szCs w:val="32"/>
          <w:highlight w:val="none"/>
        </w:rPr>
        <w:t>于</w:t>
      </w:r>
      <w:r>
        <w:rPr>
          <w:rFonts w:hint="eastAsia" w:ascii="仿宋" w:hAnsi="仿宋" w:eastAsia="仿宋" w:cs="仿宋"/>
          <w:b/>
          <w:sz w:val="32"/>
          <w:szCs w:val="32"/>
          <w:highlight w:val="none"/>
          <w:u w:val="single"/>
        </w:rPr>
        <w:t>202</w:t>
      </w:r>
      <w:r>
        <w:rPr>
          <w:rFonts w:hint="eastAsia" w:ascii="仿宋" w:hAnsi="仿宋" w:eastAsia="仿宋" w:cs="仿宋"/>
          <w:b/>
          <w:sz w:val="32"/>
          <w:szCs w:val="32"/>
          <w:highlight w:val="none"/>
          <w:u w:val="single"/>
          <w:lang w:val="en-US" w:eastAsia="zh-CN"/>
        </w:rPr>
        <w:t>4</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u w:val="single"/>
        </w:rPr>
        <w:t>0</w:t>
      </w:r>
      <w:r>
        <w:rPr>
          <w:rFonts w:hint="eastAsia" w:ascii="仿宋" w:hAnsi="仿宋" w:eastAsia="仿宋" w:cs="仿宋"/>
          <w:b/>
          <w:sz w:val="32"/>
          <w:szCs w:val="32"/>
          <w:highlight w:val="none"/>
          <w:u w:val="single"/>
          <w:lang w:val="en-US" w:eastAsia="zh-CN"/>
        </w:rPr>
        <w:t>5</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u w:val="single"/>
          <w:lang w:val="en-US" w:eastAsia="zh-CN"/>
        </w:rPr>
        <w:t>15</w:t>
      </w:r>
      <w:r>
        <w:rPr>
          <w:rFonts w:hint="eastAsia" w:ascii="仿宋" w:hAnsi="仿宋" w:eastAsia="仿宋" w:cs="仿宋"/>
          <w:b/>
          <w:sz w:val="32"/>
          <w:szCs w:val="32"/>
          <w:highlight w:val="none"/>
        </w:rPr>
        <w:t>日-</w:t>
      </w:r>
      <w:r>
        <w:rPr>
          <w:rFonts w:hint="eastAsia" w:ascii="仿宋" w:hAnsi="仿宋" w:eastAsia="仿宋" w:cs="仿宋"/>
          <w:b/>
          <w:sz w:val="32"/>
          <w:szCs w:val="32"/>
          <w:highlight w:val="none"/>
          <w:u w:val="single"/>
        </w:rPr>
        <w:t>202</w:t>
      </w:r>
      <w:r>
        <w:rPr>
          <w:rFonts w:hint="eastAsia" w:ascii="仿宋" w:hAnsi="仿宋" w:eastAsia="仿宋" w:cs="仿宋"/>
          <w:b/>
          <w:sz w:val="32"/>
          <w:szCs w:val="32"/>
          <w:highlight w:val="none"/>
          <w:u w:val="single"/>
          <w:lang w:val="en-US" w:eastAsia="zh-CN"/>
        </w:rPr>
        <w:t>4</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u w:val="single"/>
        </w:rPr>
        <w:t>0</w:t>
      </w:r>
      <w:r>
        <w:rPr>
          <w:rFonts w:hint="eastAsia" w:ascii="仿宋" w:hAnsi="仿宋" w:eastAsia="仿宋" w:cs="仿宋"/>
          <w:b/>
          <w:sz w:val="32"/>
          <w:szCs w:val="32"/>
          <w:highlight w:val="none"/>
          <w:u w:val="single"/>
          <w:lang w:val="en-US" w:eastAsia="zh-CN"/>
        </w:rPr>
        <w:t>5</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u w:val="single"/>
          <w:lang w:val="en-US" w:eastAsia="zh-CN"/>
        </w:rPr>
        <w:t>20</w:t>
      </w:r>
      <w:r>
        <w:rPr>
          <w:rFonts w:hint="eastAsia" w:ascii="仿宋" w:hAnsi="仿宋" w:eastAsia="仿宋" w:cs="仿宋"/>
          <w:b/>
          <w:sz w:val="32"/>
          <w:szCs w:val="32"/>
          <w:highlight w:val="none"/>
          <w:u w:val="none"/>
          <w:lang w:val="en-US" w:eastAsia="zh-CN"/>
        </w:rPr>
        <w:t>日</w:t>
      </w:r>
      <w:r>
        <w:rPr>
          <w:rFonts w:hint="eastAsia" w:ascii="仿宋" w:hAnsi="仿宋" w:eastAsia="仿宋" w:cs="仿宋"/>
          <w:b/>
          <w:sz w:val="32"/>
          <w:szCs w:val="32"/>
          <w:highlight w:val="none"/>
        </w:rPr>
        <w:t>，每日上午</w:t>
      </w:r>
      <w:r>
        <w:rPr>
          <w:rFonts w:hint="eastAsia" w:ascii="仿宋" w:hAnsi="仿宋" w:eastAsia="仿宋" w:cs="仿宋"/>
          <w:b/>
          <w:sz w:val="32"/>
          <w:szCs w:val="32"/>
          <w:highlight w:val="none"/>
          <w:u w:val="single"/>
        </w:rPr>
        <w:t>8:30</w:t>
      </w:r>
      <w:r>
        <w:rPr>
          <w:rFonts w:hint="eastAsia" w:ascii="仿宋" w:hAnsi="仿宋" w:eastAsia="仿宋" w:cs="仿宋"/>
          <w:b/>
          <w:sz w:val="32"/>
          <w:szCs w:val="32"/>
          <w:highlight w:val="none"/>
        </w:rPr>
        <w:t>至</w:t>
      </w:r>
      <w:r>
        <w:rPr>
          <w:rFonts w:hint="eastAsia" w:ascii="仿宋" w:hAnsi="仿宋" w:eastAsia="仿宋" w:cs="仿宋"/>
          <w:b/>
          <w:sz w:val="32"/>
          <w:szCs w:val="32"/>
          <w:highlight w:val="none"/>
          <w:u w:val="single"/>
        </w:rPr>
        <w:t>12:00</w:t>
      </w:r>
      <w:r>
        <w:rPr>
          <w:rFonts w:hint="eastAsia" w:ascii="仿宋" w:hAnsi="仿宋" w:eastAsia="仿宋" w:cs="仿宋"/>
          <w:b/>
          <w:sz w:val="32"/>
          <w:szCs w:val="32"/>
          <w:highlight w:val="none"/>
        </w:rPr>
        <w:t>，下午</w:t>
      </w:r>
      <w:r>
        <w:rPr>
          <w:rFonts w:hint="eastAsia" w:ascii="仿宋" w:hAnsi="仿宋" w:eastAsia="仿宋" w:cs="仿宋"/>
          <w:b/>
          <w:sz w:val="32"/>
          <w:szCs w:val="32"/>
          <w:highlight w:val="none"/>
          <w:u w:val="single"/>
        </w:rPr>
        <w:t>15:00</w:t>
      </w:r>
      <w:r>
        <w:rPr>
          <w:rFonts w:hint="eastAsia" w:ascii="仿宋" w:hAnsi="仿宋" w:eastAsia="仿宋" w:cs="仿宋"/>
          <w:b/>
          <w:sz w:val="32"/>
          <w:szCs w:val="32"/>
          <w:highlight w:val="none"/>
        </w:rPr>
        <w:t>至</w:t>
      </w:r>
      <w:r>
        <w:rPr>
          <w:rFonts w:hint="eastAsia" w:ascii="仿宋" w:hAnsi="仿宋" w:eastAsia="仿宋" w:cs="仿宋"/>
          <w:b/>
          <w:sz w:val="32"/>
          <w:szCs w:val="32"/>
          <w:highlight w:val="none"/>
          <w:u w:val="single"/>
        </w:rPr>
        <w:t>18:00</w:t>
      </w:r>
      <w:r>
        <w:rPr>
          <w:rFonts w:hint="eastAsia" w:ascii="仿宋" w:hAnsi="仿宋" w:eastAsia="仿宋" w:cs="仿宋"/>
          <w:sz w:val="32"/>
          <w:szCs w:val="32"/>
          <w:highlight w:val="none"/>
        </w:rPr>
        <w:t>（北京时间）到</w:t>
      </w:r>
      <w:r>
        <w:rPr>
          <w:rFonts w:hint="eastAsia" w:ascii="仿宋" w:hAnsi="仿宋" w:eastAsia="仿宋" w:cs="仿宋"/>
          <w:sz w:val="32"/>
          <w:szCs w:val="32"/>
          <w:highlight w:val="none"/>
          <w:lang w:eastAsia="zh-CN"/>
        </w:rPr>
        <w:t>我司</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室取招标文件。</w:t>
      </w:r>
      <w:r>
        <w:rPr>
          <w:rFonts w:hint="eastAsia" w:ascii="宋体" w:hAnsi="宋体" w:cs="宋体"/>
          <w:sz w:val="24"/>
          <w:highlight w:val="none"/>
        </w:rPr>
        <w:t xml:space="preserve"> </w:t>
      </w:r>
    </w:p>
    <w:p>
      <w:pPr>
        <w:numPr>
          <w:ilvl w:val="0"/>
          <w:numId w:val="1"/>
        </w:numPr>
        <w:spacing w:before="156" w:beforeLines="50" w:after="156" w:afterLines="50" w:line="380" w:lineRule="exact"/>
        <w:ind w:firstLine="643" w:firstLineChars="200"/>
        <w:rPr>
          <w:rFonts w:ascii="宋体" w:hAnsi="宋体" w:cs="宋体"/>
          <w:b/>
          <w:bCs/>
          <w:sz w:val="32"/>
          <w:szCs w:val="32"/>
          <w:highlight w:val="none"/>
        </w:rPr>
      </w:pPr>
      <w:r>
        <w:rPr>
          <w:rFonts w:hint="eastAsia" w:ascii="宋体" w:hAnsi="宋体" w:cs="宋体"/>
          <w:b/>
          <w:bCs/>
          <w:sz w:val="32"/>
          <w:szCs w:val="32"/>
          <w:highlight w:val="none"/>
        </w:rPr>
        <w:t>投标文件的提交</w:t>
      </w:r>
    </w:p>
    <w:p>
      <w:pPr>
        <w:keepNext w:val="0"/>
        <w:keepLines w:val="0"/>
        <w:pageBreakBefore w:val="0"/>
        <w:widowControl w:val="0"/>
        <w:tabs>
          <w:tab w:val="left" w:pos="36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5.1投标文件提交截止时间为</w:t>
      </w:r>
      <w:r>
        <w:rPr>
          <w:rFonts w:hint="eastAsia" w:ascii="仿宋" w:hAnsi="仿宋" w:eastAsia="仿宋" w:cs="仿宋"/>
          <w:b/>
          <w:sz w:val="32"/>
          <w:szCs w:val="32"/>
          <w:highlight w:val="none"/>
          <w:u w:val="single"/>
        </w:rPr>
        <w:t>202</w:t>
      </w:r>
      <w:r>
        <w:rPr>
          <w:rFonts w:hint="eastAsia" w:ascii="仿宋" w:hAnsi="仿宋" w:eastAsia="仿宋" w:cs="仿宋"/>
          <w:b/>
          <w:sz w:val="32"/>
          <w:szCs w:val="32"/>
          <w:highlight w:val="none"/>
          <w:u w:val="single"/>
          <w:lang w:val="en-US" w:eastAsia="zh-CN"/>
        </w:rPr>
        <w:t>4</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u w:val="single"/>
        </w:rPr>
        <w:t>0</w:t>
      </w:r>
      <w:r>
        <w:rPr>
          <w:rFonts w:hint="eastAsia" w:ascii="仿宋" w:hAnsi="仿宋" w:eastAsia="仿宋" w:cs="仿宋"/>
          <w:b/>
          <w:sz w:val="32"/>
          <w:szCs w:val="32"/>
          <w:highlight w:val="none"/>
          <w:u w:val="single"/>
          <w:lang w:val="en-US" w:eastAsia="zh-CN"/>
        </w:rPr>
        <w:t>5</w:t>
      </w:r>
      <w:r>
        <w:rPr>
          <w:rFonts w:hint="eastAsia" w:ascii="仿宋" w:hAnsi="仿宋" w:eastAsia="仿宋" w:cs="仿宋"/>
          <w:b/>
          <w:sz w:val="32"/>
          <w:szCs w:val="32"/>
          <w:highlight w:val="none"/>
        </w:rPr>
        <w:t>月</w:t>
      </w:r>
      <w:r>
        <w:rPr>
          <w:rFonts w:hint="eastAsia" w:ascii="仿宋" w:hAnsi="仿宋" w:eastAsia="仿宋" w:cs="仿宋"/>
          <w:b/>
          <w:sz w:val="32"/>
          <w:szCs w:val="32"/>
          <w:highlight w:val="none"/>
          <w:u w:val="single"/>
          <w:lang w:val="en-US" w:eastAsia="zh-CN"/>
        </w:rPr>
        <w:t>28</w:t>
      </w:r>
      <w:r>
        <w:rPr>
          <w:rFonts w:hint="eastAsia" w:ascii="仿宋" w:hAnsi="仿宋" w:eastAsia="仿宋" w:cs="仿宋"/>
          <w:b/>
          <w:sz w:val="32"/>
          <w:szCs w:val="32"/>
          <w:highlight w:val="none"/>
        </w:rPr>
        <w:t>日</w:t>
      </w:r>
      <w:r>
        <w:rPr>
          <w:rFonts w:hint="eastAsia" w:ascii="仿宋" w:hAnsi="仿宋" w:eastAsia="仿宋" w:cs="仿宋"/>
          <w:b/>
          <w:sz w:val="32"/>
          <w:szCs w:val="32"/>
          <w:highlight w:val="none"/>
          <w:u w:val="single"/>
        </w:rPr>
        <w:t>9:00前</w:t>
      </w:r>
      <w:r>
        <w:rPr>
          <w:rFonts w:hint="eastAsia" w:ascii="仿宋" w:hAnsi="仿宋" w:eastAsia="仿宋" w:cs="仿宋"/>
          <w:sz w:val="32"/>
          <w:szCs w:val="32"/>
          <w:highlight w:val="none"/>
        </w:rPr>
        <w:t>（北京时间），地点为</w:t>
      </w:r>
      <w:r>
        <w:rPr>
          <w:rFonts w:hint="eastAsia" w:ascii="仿宋" w:hAnsi="仿宋" w:eastAsia="仿宋" w:cs="仿宋"/>
          <w:bCs/>
          <w:sz w:val="32"/>
          <w:szCs w:val="32"/>
          <w:highlight w:val="none"/>
          <w:u w:val="single"/>
        </w:rPr>
        <w:t>海南省交通规划勘察设计</w:t>
      </w:r>
      <w:r>
        <w:rPr>
          <w:rFonts w:hint="eastAsia" w:ascii="仿宋" w:hAnsi="仿宋" w:eastAsia="仿宋" w:cs="仿宋"/>
          <w:bCs/>
          <w:sz w:val="32"/>
          <w:szCs w:val="32"/>
          <w:highlight w:val="none"/>
          <w:u w:val="single"/>
          <w:lang w:eastAsia="zh-CN"/>
        </w:rPr>
        <w:t>研究院有限公司</w:t>
      </w:r>
      <w:r>
        <w:rPr>
          <w:rFonts w:hint="eastAsia" w:ascii="仿宋" w:hAnsi="仿宋" w:eastAsia="仿宋" w:cs="仿宋"/>
          <w:bCs/>
          <w:sz w:val="32"/>
          <w:szCs w:val="32"/>
          <w:highlight w:val="none"/>
          <w:u w:val="single"/>
          <w:lang w:bidi="ar"/>
        </w:rPr>
        <w:t>20</w:t>
      </w:r>
      <w:r>
        <w:rPr>
          <w:rFonts w:hint="eastAsia" w:ascii="仿宋" w:hAnsi="仿宋" w:eastAsia="仿宋" w:cs="仿宋"/>
          <w:bCs/>
          <w:sz w:val="32"/>
          <w:szCs w:val="32"/>
          <w:highlight w:val="none"/>
          <w:u w:val="single"/>
          <w:lang w:val="en-US" w:eastAsia="zh-CN" w:bidi="ar"/>
        </w:rPr>
        <w:t>3</w:t>
      </w:r>
      <w:r>
        <w:rPr>
          <w:rFonts w:hint="eastAsia" w:ascii="仿宋" w:hAnsi="仿宋" w:eastAsia="仿宋" w:cs="仿宋"/>
          <w:bCs/>
          <w:sz w:val="32"/>
          <w:szCs w:val="32"/>
          <w:highlight w:val="none"/>
          <w:u w:val="single"/>
          <w:lang w:bidi="ar"/>
        </w:rPr>
        <w:t>室</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5.2逾期送达的或者未送达指定地点的投标文件，招标人将不予受理。</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888" w:firstLineChars="59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海南省交通规划勘察设计研究院有限公司</w:t>
      </w:r>
    </w:p>
    <w:p>
      <w:pPr>
        <w:keepNext w:val="0"/>
        <w:keepLines w:val="0"/>
        <w:pageBreakBefore w:val="0"/>
        <w:widowControl w:val="0"/>
        <w:kinsoku/>
        <w:wordWrap/>
        <w:overflowPunct/>
        <w:topLinePunct w:val="0"/>
        <w:autoSpaceDE/>
        <w:autoSpaceDN/>
        <w:bidi w:val="0"/>
        <w:adjustRightInd/>
        <w:snapToGrid/>
        <w:spacing w:line="560" w:lineRule="exact"/>
        <w:ind w:firstLine="4384" w:firstLineChars="137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2024年5月15日</w:t>
      </w:r>
    </w:p>
    <w:p>
      <w:pPr>
        <w:pStyle w:val="2"/>
        <w:rPr>
          <w:rFonts w:hint="eastAsia" w:ascii="仿宋" w:hAnsi="仿宋" w:eastAsia="仿宋" w:cs="仿宋"/>
          <w:sz w:val="32"/>
          <w:szCs w:val="32"/>
        </w:rPr>
      </w:pP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9"/>
          <w:rFonts w:hint="eastAsia" w:ascii="宋体" w:hAnsi="宋体" w:cs="宋体"/>
          <w:sz w:val="24"/>
          <w:szCs w:val="28"/>
        </w:rPr>
        <w:footnoteReference w:id="0"/>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lang w:eastAsia="zh-CN"/>
              </w:rPr>
            </w:pPr>
            <w:r>
              <w:rPr>
                <w:rFonts w:hint="eastAsia" w:ascii="宋体" w:hAnsi="宋体" w:cs="宋体"/>
                <w:szCs w:val="21"/>
              </w:rPr>
              <w:t>名  称：海南省交通规划勘察设计</w:t>
            </w:r>
            <w:r>
              <w:rPr>
                <w:rFonts w:hint="eastAsia" w:ascii="宋体" w:hAnsi="宋体" w:cs="宋体"/>
                <w:szCs w:val="21"/>
                <w:lang w:eastAsia="zh-CN"/>
              </w:rPr>
              <w:t>研究院有限公司</w:t>
            </w:r>
          </w:p>
          <w:p>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lang w:eastAsia="zh-CN"/>
              </w:rPr>
              <w:t>邢</w:t>
            </w:r>
            <w:r>
              <w:rPr>
                <w:rFonts w:hint="eastAsia" w:ascii="宋体" w:hAnsi="宋体" w:cs="宋体"/>
                <w:kern w:val="0"/>
                <w:szCs w:val="21"/>
              </w:rPr>
              <w:t>先生</w:t>
            </w:r>
          </w:p>
          <w:p>
            <w:pPr>
              <w:spacing w:line="360" w:lineRule="exact"/>
              <w:rPr>
                <w:rFonts w:hint="default" w:ascii="宋体" w:hAnsi="宋体" w:eastAsia="宋体" w:cs="宋体"/>
                <w:szCs w:val="21"/>
                <w:lang w:val="en-US" w:eastAsia="zh-CN"/>
              </w:rPr>
            </w:pPr>
            <w:r>
              <w:rPr>
                <w:rFonts w:hint="eastAsia" w:ascii="宋体" w:hAnsi="宋体" w:cs="宋体"/>
                <w:szCs w:val="21"/>
              </w:rPr>
              <w:t>电  话：</w:t>
            </w:r>
            <w:r>
              <w:rPr>
                <w:rFonts w:hint="eastAsia" w:ascii="宋体" w:hAnsi="宋体" w:cs="宋体"/>
                <w:szCs w:val="21"/>
                <w:lang w:val="en-US" w:eastAsia="zh-CN"/>
              </w:rPr>
              <w:t>0898-36392291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lang w:val="en-US" w:eastAsia="zh-CN"/>
              </w:rPr>
              <w:t>省道S376曲政线新建工程</w:t>
            </w:r>
            <w:r>
              <w:rPr>
                <w:rFonts w:hint="eastAsia" w:ascii="宋体" w:hAnsi="宋体" w:cs="宋体"/>
                <w:szCs w:val="21"/>
              </w:rPr>
              <w:t>测绘劳务协作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szCs w:val="21"/>
                <w:lang w:eastAsia="zh-CN"/>
              </w:rPr>
            </w:pPr>
            <w:r>
              <w:rPr>
                <w:rFonts w:hint="eastAsia" w:ascii="宋体" w:hAnsi="宋体" w:cs="宋体"/>
                <w:color w:val="auto"/>
                <w:szCs w:val="21"/>
              </w:rPr>
              <w:t>海南省</w:t>
            </w:r>
            <w:r>
              <w:rPr>
                <w:rFonts w:hint="eastAsia" w:ascii="宋体" w:hAnsi="宋体" w:cs="宋体"/>
                <w:color w:val="auto"/>
                <w:szCs w:val="21"/>
                <w:lang w:eastAsia="zh-CN"/>
              </w:rPr>
              <w:t>陵水县、保亭县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bCs/>
                <w:szCs w:val="21"/>
              </w:rPr>
              <w:t>测绘劳务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项目周期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6</w:t>
            </w:r>
            <w:r>
              <w:rPr>
                <w:rFonts w:hint="eastAsia" w:ascii="宋体" w:hAnsi="宋体" w:cs="宋体"/>
                <w:szCs w:val="21"/>
                <w:highlight w:val="none"/>
              </w:rPr>
              <w:t>月</w:t>
            </w:r>
            <w:r>
              <w:rPr>
                <w:rFonts w:hint="eastAsia" w:ascii="宋体" w:hAnsi="宋体" w:cs="宋体"/>
                <w:szCs w:val="21"/>
                <w:highlight w:val="none"/>
                <w:u w:val="single"/>
                <w:lang w:val="en-US" w:eastAsia="zh-CN"/>
              </w:rPr>
              <w:t>10</w:t>
            </w:r>
            <w:r>
              <w:rPr>
                <w:rFonts w:hint="eastAsia" w:ascii="宋体" w:hAnsi="宋体" w:cs="宋体"/>
                <w:szCs w:val="21"/>
                <w:highlight w:val="none"/>
              </w:rPr>
              <w:t>日～</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4</w:t>
            </w:r>
            <w:r>
              <w:rPr>
                <w:rFonts w:hint="eastAsia" w:ascii="宋体" w:hAnsi="宋体" w:cs="宋体"/>
                <w:szCs w:val="21"/>
                <w:highlight w:val="none"/>
              </w:rPr>
              <w:t>年</w:t>
            </w:r>
            <w:r>
              <w:rPr>
                <w:rFonts w:hint="eastAsia" w:ascii="宋体" w:hAnsi="宋体" w:cs="宋体"/>
                <w:szCs w:val="21"/>
                <w:highlight w:val="none"/>
                <w:u w:val="single"/>
                <w:lang w:val="en-US" w:eastAsia="zh-CN"/>
              </w:rPr>
              <w:t>06</w:t>
            </w:r>
            <w:r>
              <w:rPr>
                <w:rFonts w:hint="eastAsia" w:ascii="宋体" w:hAnsi="宋体" w:cs="宋体"/>
                <w:szCs w:val="21"/>
                <w:highlight w:val="none"/>
              </w:rPr>
              <w:t>月</w:t>
            </w:r>
            <w:r>
              <w:rPr>
                <w:rFonts w:hint="eastAsia" w:ascii="宋体" w:hAnsi="宋体" w:cs="宋体"/>
                <w:szCs w:val="21"/>
                <w:highlight w:val="none"/>
                <w:u w:val="single"/>
                <w:lang w:val="en-US" w:eastAsia="zh-CN"/>
              </w:rPr>
              <w:t>30</w:t>
            </w:r>
            <w:r>
              <w:rPr>
                <w:rFonts w:hint="eastAsia" w:ascii="宋体" w:hAnsi="宋体" w:cs="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资质要求：供应商须具有行政主管部门核发的工程测量专业乙级或以上资质</w:t>
            </w:r>
          </w:p>
          <w:p>
            <w:pPr>
              <w:snapToGrid w:val="0"/>
              <w:rPr>
                <w:rFonts w:ascii="宋体" w:hAnsi="宋体" w:cs="宋体"/>
                <w:szCs w:val="21"/>
              </w:rPr>
            </w:pPr>
            <w:r>
              <w:rPr>
                <w:rFonts w:hint="eastAsia" w:ascii="宋体" w:hAnsi="宋体" w:cs="宋体"/>
                <w:szCs w:val="21"/>
              </w:rPr>
              <w:t>业绩要求：至少完成过 1 条一级</w:t>
            </w:r>
            <w:r>
              <w:rPr>
                <w:rFonts w:hint="eastAsia" w:ascii="宋体" w:hAnsi="宋体" w:cs="宋体"/>
                <w:szCs w:val="21"/>
                <w:lang w:eastAsia="zh-CN"/>
              </w:rPr>
              <w:t>及</w:t>
            </w:r>
            <w:r>
              <w:rPr>
                <w:rFonts w:hint="eastAsia" w:ascii="宋体" w:hAnsi="宋体" w:cs="宋体"/>
                <w:szCs w:val="21"/>
              </w:rPr>
              <w:t>以上新建或改建公路的测</w:t>
            </w:r>
            <w:r>
              <w:rPr>
                <w:rFonts w:hint="eastAsia" w:ascii="宋体" w:hAnsi="宋体" w:cs="宋体"/>
                <w:szCs w:val="21"/>
                <w:lang w:eastAsia="zh-CN"/>
              </w:rPr>
              <w:t>绘（含劳务）</w:t>
            </w:r>
            <w:r>
              <w:rPr>
                <w:rFonts w:hint="eastAsia" w:ascii="宋体" w:hAnsi="宋体" w:cs="宋体"/>
                <w:szCs w:val="21"/>
              </w:rPr>
              <w:t>工作；</w:t>
            </w:r>
          </w:p>
          <w:p>
            <w:pPr>
              <w:snapToGrid w:val="0"/>
              <w:rPr>
                <w:rFonts w:hint="eastAsia" w:ascii="宋体" w:hAnsi="宋体" w:cs="宋体"/>
                <w:szCs w:val="21"/>
              </w:rPr>
            </w:pPr>
            <w:r>
              <w:rPr>
                <w:rFonts w:hint="eastAsia" w:ascii="宋体" w:hAnsi="宋体" w:cs="宋体"/>
                <w:szCs w:val="21"/>
              </w:rPr>
              <w:t>项目负责人资格：具备测绘或工程测量专业</w:t>
            </w:r>
            <w:r>
              <w:rPr>
                <w:rFonts w:hint="eastAsia" w:ascii="宋体" w:hAnsi="宋体" w:cs="宋体"/>
                <w:szCs w:val="21"/>
                <w:lang w:eastAsia="zh-CN"/>
              </w:rPr>
              <w:t>高</w:t>
            </w:r>
            <w:r>
              <w:rPr>
                <w:rFonts w:hint="eastAsia" w:ascii="宋体" w:hAnsi="宋体" w:cs="宋体"/>
                <w:szCs w:val="21"/>
              </w:rPr>
              <w:t>级职称或者以上职称资格</w:t>
            </w:r>
          </w:p>
          <w:p>
            <w:pPr>
              <w:pStyle w:val="2"/>
              <w:ind w:left="0" w:leftChars="0" w:firstLine="0" w:firstLineChars="0"/>
              <w:rPr>
                <w:rFonts w:hint="eastAsia" w:ascii="宋体" w:hAnsi="宋体" w:eastAsia="宋体" w:cs="宋体"/>
                <w:b w:val="0"/>
                <w:bCs w:val="0"/>
                <w:kern w:val="2"/>
                <w:sz w:val="21"/>
                <w:szCs w:val="21"/>
                <w:lang w:val="en-US" w:eastAsia="zh-CN" w:bidi="ar-SA"/>
              </w:rPr>
            </w:pPr>
            <w:r>
              <w:rPr>
                <w:rFonts w:hint="eastAsia" w:cs="宋体"/>
                <w:b w:val="0"/>
                <w:bCs w:val="0"/>
                <w:kern w:val="2"/>
                <w:sz w:val="21"/>
                <w:szCs w:val="21"/>
                <w:lang w:val="en-US" w:eastAsia="zh-CN" w:bidi="ar-SA"/>
              </w:rPr>
              <w:t>信誉要求：</w:t>
            </w:r>
            <w:r>
              <w:rPr>
                <w:rFonts w:hint="eastAsia" w:ascii="宋体" w:hAnsi="宋体" w:eastAsia="宋体" w:cs="宋体"/>
                <w:b w:val="0"/>
                <w:bCs w:val="0"/>
                <w:kern w:val="2"/>
                <w:sz w:val="21"/>
                <w:szCs w:val="21"/>
                <w:lang w:val="en-US" w:eastAsia="zh-CN" w:bidi="ar-SA"/>
              </w:rPr>
              <w:t>20</w:t>
            </w:r>
            <w:r>
              <w:rPr>
                <w:rFonts w:hint="eastAsia" w:cs="宋体"/>
                <w:b w:val="0"/>
                <w:bCs w:val="0"/>
                <w:kern w:val="2"/>
                <w:sz w:val="21"/>
                <w:szCs w:val="21"/>
                <w:lang w:val="en-US" w:eastAsia="zh-CN" w:bidi="ar-SA"/>
              </w:rPr>
              <w:t>19</w:t>
            </w:r>
            <w:r>
              <w:rPr>
                <w:rFonts w:hint="eastAsia" w:ascii="宋体" w:hAnsi="宋体" w:eastAsia="宋体" w:cs="宋体"/>
                <w:b w:val="0"/>
                <w:bCs w:val="0"/>
                <w:kern w:val="2"/>
                <w:sz w:val="21"/>
                <w:szCs w:val="21"/>
                <w:lang w:val="en-US" w:eastAsia="zh-CN" w:bidi="ar-SA"/>
              </w:rPr>
              <w:t>年至今无住房和城乡建设部、海南省交通运输厅认定的不良行为记录和责令期内不得参加投标行为的处罚记录。</w:t>
            </w:r>
          </w:p>
          <w:p>
            <w:pPr>
              <w:snapToGrid w:val="0"/>
              <w:rPr>
                <w:rFonts w:ascii="宋体" w:hAnsi="宋体" w:cs="宋体"/>
                <w:szCs w:val="21"/>
              </w:rPr>
            </w:pPr>
            <w:r>
              <w:rPr>
                <w:rFonts w:hint="eastAsia" w:ascii="宋体" w:hAnsi="宋体" w:cs="宋体"/>
                <w:szCs w:val="21"/>
              </w:rPr>
              <w:t>其他要求：在人员、设备等方面具有相应的能力。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0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rPr>
              <w:t>年</w:t>
            </w:r>
            <w:r>
              <w:rPr>
                <w:rFonts w:hint="eastAsia" w:ascii="宋体" w:hAnsi="宋体" w:cs="宋体"/>
                <w:szCs w:val="21"/>
                <w:u w:val="single"/>
              </w:rPr>
              <w:t>0</w:t>
            </w:r>
            <w:r>
              <w:rPr>
                <w:rFonts w:hint="eastAsia" w:ascii="宋体" w:hAnsi="宋体" w:cs="宋体"/>
                <w:szCs w:val="21"/>
                <w:u w:val="single"/>
                <w:lang w:val="en-US" w:eastAsia="zh-CN"/>
              </w:rPr>
              <w:t>5</w:t>
            </w:r>
            <w:r>
              <w:rPr>
                <w:rFonts w:hint="eastAsia" w:ascii="宋体" w:hAnsi="宋体" w:cs="宋体"/>
                <w:szCs w:val="21"/>
              </w:rPr>
              <w:t xml:space="preserve">月 </w:t>
            </w:r>
            <w:r>
              <w:rPr>
                <w:rFonts w:hint="eastAsia" w:ascii="宋体" w:hAnsi="宋体" w:cs="宋体"/>
                <w:szCs w:val="21"/>
                <w:u w:val="single"/>
                <w:lang w:val="en-US" w:eastAsia="zh-CN"/>
              </w:rPr>
              <w:t>28</w:t>
            </w:r>
            <w:r>
              <w:rPr>
                <w:rFonts w:hint="eastAsia" w:ascii="宋体" w:hAnsi="宋体" w:cs="宋体"/>
                <w:szCs w:val="21"/>
              </w:rPr>
              <w:t>日</w:t>
            </w:r>
            <w:r>
              <w:rPr>
                <w:rFonts w:hint="eastAsia" w:ascii="宋体" w:hAnsi="宋体" w:cs="宋体"/>
                <w:szCs w:val="21"/>
                <w:u w:val="single"/>
              </w:rPr>
              <w:t xml:space="preserve">9:00前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0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□否</w:t>
            </w:r>
          </w:p>
          <w:p>
            <w:pPr>
              <w:jc w:val="left"/>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是，控制价：</w:t>
            </w:r>
          </w:p>
          <w:p>
            <w:pPr>
              <w:jc w:val="left"/>
              <w:rPr>
                <w:rFonts w:hint="eastAsia" w:ascii="宋体" w:hAnsi="宋体" w:eastAsia="宋体"/>
                <w:sz w:val="22"/>
                <w:lang w:eastAsia="zh-CN"/>
              </w:rPr>
            </w:pPr>
            <w:r>
              <w:rPr>
                <w:rFonts w:hint="eastAsia" w:ascii="宋体" w:hAnsi="宋体"/>
                <w:sz w:val="21"/>
                <w:szCs w:val="21"/>
              </w:rPr>
              <w:t>1:2000地形图测量</w:t>
            </w:r>
            <w:r>
              <w:rPr>
                <w:rFonts w:hint="eastAsia" w:ascii="宋体" w:hAnsi="宋体"/>
                <w:sz w:val="22"/>
              </w:rPr>
              <w:t>：1</w:t>
            </w:r>
            <w:r>
              <w:rPr>
                <w:rFonts w:hint="eastAsia" w:ascii="宋体" w:hAnsi="宋体"/>
                <w:sz w:val="22"/>
                <w:lang w:val="en-US" w:eastAsia="zh-CN"/>
              </w:rPr>
              <w:t>0000</w:t>
            </w:r>
            <w:r>
              <w:rPr>
                <w:rFonts w:hint="eastAsia" w:ascii="宋体" w:hAnsi="宋体"/>
                <w:sz w:val="22"/>
              </w:rPr>
              <w:t>元/km²</w:t>
            </w:r>
            <w:r>
              <w:rPr>
                <w:rFonts w:hint="eastAsia" w:ascii="宋体" w:hAnsi="宋体"/>
                <w:sz w:val="22"/>
                <w:lang w:eastAsia="zh-CN"/>
              </w:rPr>
              <w:t>；</w:t>
            </w:r>
          </w:p>
          <w:p>
            <w:pPr>
              <w:jc w:val="left"/>
              <w:rPr>
                <w:rFonts w:ascii="宋体" w:hAnsi="宋体"/>
                <w:sz w:val="21"/>
                <w:szCs w:val="21"/>
              </w:rPr>
            </w:pPr>
            <w:r>
              <w:rPr>
                <w:rFonts w:hint="eastAsia" w:ascii="宋体" w:hAnsi="宋体"/>
                <w:sz w:val="21"/>
                <w:szCs w:val="21"/>
                <w:lang w:eastAsia="zh-CN"/>
              </w:rPr>
              <w:t>一级</w:t>
            </w:r>
            <w:r>
              <w:rPr>
                <w:rFonts w:hint="eastAsia" w:ascii="宋体" w:hAnsi="宋体"/>
                <w:sz w:val="21"/>
                <w:szCs w:val="21"/>
              </w:rPr>
              <w:t>GNSS控制点测量：</w:t>
            </w:r>
            <w:r>
              <w:rPr>
                <w:rFonts w:hint="eastAsia" w:ascii="宋体" w:hAnsi="宋体"/>
                <w:sz w:val="21"/>
                <w:szCs w:val="21"/>
                <w:lang w:val="en-US" w:eastAsia="zh-CN"/>
              </w:rPr>
              <w:t>750</w:t>
            </w:r>
            <w:r>
              <w:rPr>
                <w:rFonts w:hint="eastAsia" w:ascii="宋体" w:hAnsi="宋体"/>
                <w:sz w:val="21"/>
                <w:szCs w:val="21"/>
              </w:rPr>
              <w:t>元/点；</w:t>
            </w:r>
          </w:p>
          <w:p>
            <w:pPr>
              <w:jc w:val="left"/>
              <w:rPr>
                <w:rFonts w:ascii="宋体" w:hAnsi="宋体"/>
                <w:sz w:val="21"/>
                <w:szCs w:val="21"/>
              </w:rPr>
            </w:pPr>
            <w:r>
              <w:rPr>
                <w:rFonts w:hint="eastAsia" w:ascii="宋体" w:hAnsi="宋体"/>
                <w:sz w:val="21"/>
                <w:szCs w:val="21"/>
                <w:lang w:eastAsia="zh-CN"/>
              </w:rPr>
              <w:t>四等</w:t>
            </w:r>
            <w:r>
              <w:rPr>
                <w:rFonts w:hint="eastAsia" w:ascii="宋体" w:hAnsi="宋体"/>
                <w:sz w:val="21"/>
                <w:szCs w:val="21"/>
              </w:rPr>
              <w:t>GNSS控制点测量：</w:t>
            </w:r>
            <w:r>
              <w:rPr>
                <w:rFonts w:hint="eastAsia" w:ascii="宋体" w:hAnsi="宋体"/>
                <w:sz w:val="21"/>
                <w:szCs w:val="21"/>
                <w:lang w:val="en-US" w:eastAsia="zh-CN"/>
              </w:rPr>
              <w:t>1500</w:t>
            </w:r>
            <w:r>
              <w:rPr>
                <w:rFonts w:hint="eastAsia" w:ascii="宋体" w:hAnsi="宋体"/>
                <w:sz w:val="21"/>
                <w:szCs w:val="21"/>
              </w:rPr>
              <w:t>元/点；</w:t>
            </w:r>
          </w:p>
          <w:p>
            <w:pPr>
              <w:jc w:val="left"/>
            </w:pPr>
            <w:r>
              <w:rPr>
                <w:rFonts w:hint="eastAsia" w:ascii="宋体" w:hAnsi="宋体"/>
                <w:sz w:val="21"/>
                <w:szCs w:val="21"/>
                <w:lang w:eastAsia="zh-CN"/>
              </w:rPr>
              <w:t>四</w:t>
            </w:r>
            <w:r>
              <w:rPr>
                <w:rFonts w:hint="eastAsia" w:ascii="宋体" w:hAnsi="宋体"/>
                <w:sz w:val="21"/>
                <w:szCs w:val="21"/>
              </w:rPr>
              <w:t>等水准控制测量：</w:t>
            </w:r>
            <w:r>
              <w:rPr>
                <w:rFonts w:hint="eastAsia" w:ascii="宋体" w:hAnsi="宋体"/>
                <w:sz w:val="21"/>
                <w:szCs w:val="21"/>
                <w:lang w:val="en-US" w:eastAsia="zh-CN"/>
              </w:rPr>
              <w:t>300</w:t>
            </w:r>
            <w:r>
              <w:rPr>
                <w:rFonts w:hint="eastAsia" w:ascii="宋体" w:hAnsi="宋体"/>
                <w:sz w:val="21"/>
                <w:szCs w:val="21"/>
              </w:rPr>
              <w:t>元/Km；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正本1份、副本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u w:val="single"/>
                <w:lang w:val="en-US" w:eastAsia="zh-CN"/>
              </w:rPr>
              <w:t>省道S376曲政线新建工程</w:t>
            </w:r>
            <w:r>
              <w:rPr>
                <w:rFonts w:hint="eastAsia" w:ascii="宋体" w:hAnsi="宋体" w:cs="宋体"/>
                <w:szCs w:val="21"/>
                <w:u w:val="single"/>
                <w:lang w:eastAsia="zh-CN"/>
              </w:rPr>
              <w:t>测绘</w:t>
            </w:r>
            <w:r>
              <w:rPr>
                <w:rFonts w:hint="eastAsia" w:ascii="宋体" w:hAnsi="宋体" w:cs="宋体"/>
                <w:szCs w:val="21"/>
                <w:u w:val="single"/>
              </w:rPr>
              <w:t>劳务</w:t>
            </w:r>
            <w:r>
              <w:rPr>
                <w:rFonts w:hint="eastAsia" w:ascii="宋体" w:hAnsi="宋体" w:cs="宋体"/>
                <w:szCs w:val="21"/>
                <w:u w:val="single"/>
                <w:lang w:eastAsia="zh-CN"/>
              </w:rPr>
              <w:t>协作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rPr>
              <w:t>年</w:t>
            </w:r>
            <w:r>
              <w:rPr>
                <w:rFonts w:hint="eastAsia" w:ascii="宋体" w:hAnsi="宋体" w:cs="宋体"/>
                <w:szCs w:val="21"/>
                <w:u w:val="single"/>
              </w:rPr>
              <w:t>0</w:t>
            </w:r>
            <w:r>
              <w:rPr>
                <w:rFonts w:hint="eastAsia" w:ascii="宋体" w:hAnsi="宋体" w:cs="宋体"/>
                <w:szCs w:val="21"/>
                <w:u w:val="single"/>
                <w:lang w:val="en-US" w:eastAsia="zh-CN"/>
              </w:rPr>
              <w:t>5</w:t>
            </w:r>
            <w:r>
              <w:rPr>
                <w:rFonts w:hint="eastAsia" w:ascii="宋体" w:hAnsi="宋体" w:cs="宋体"/>
                <w:szCs w:val="21"/>
              </w:rPr>
              <w:t>月</w:t>
            </w:r>
            <w:r>
              <w:rPr>
                <w:rFonts w:hint="eastAsia" w:ascii="宋体" w:hAnsi="宋体" w:cs="宋体"/>
                <w:szCs w:val="21"/>
                <w:u w:val="single"/>
                <w:lang w:val="en-US" w:eastAsia="zh-CN"/>
              </w:rPr>
              <w:t>28</w:t>
            </w:r>
            <w:r>
              <w:rPr>
                <w:rFonts w:hint="eastAsia" w:ascii="宋体" w:hAnsi="宋体" w:cs="宋体"/>
                <w:szCs w:val="21"/>
              </w:rPr>
              <w:t>日</w:t>
            </w:r>
            <w:r>
              <w:rPr>
                <w:rFonts w:hint="eastAsia" w:ascii="宋体" w:hAnsi="宋体" w:cs="宋体"/>
                <w:szCs w:val="21"/>
                <w:u w:val="single"/>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海南省交通规划勘察设计</w:t>
            </w:r>
            <w:r>
              <w:rPr>
                <w:rFonts w:hint="eastAsia" w:ascii="宋体" w:hAnsi="宋体" w:cs="宋体"/>
                <w:szCs w:val="21"/>
                <w:lang w:eastAsia="zh-CN"/>
              </w:rPr>
              <w:t>研究院有限公司</w:t>
            </w:r>
            <w:r>
              <w:rPr>
                <w:rFonts w:ascii="宋体" w:hAnsi="宋体" w:cs="宋体"/>
                <w:szCs w:val="21"/>
              </w:rPr>
              <w:t>20</w:t>
            </w:r>
            <w:r>
              <w:rPr>
                <w:rFonts w:hint="eastAsia" w:ascii="宋体" w:hAnsi="宋体" w:cs="宋体"/>
                <w:szCs w:val="21"/>
                <w:lang w:val="en-US" w:eastAsia="zh-CN"/>
              </w:rPr>
              <w:t>3</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海南省交通规划勘察设计</w:t>
            </w:r>
            <w:r>
              <w:rPr>
                <w:rFonts w:hint="eastAsia" w:ascii="宋体" w:hAnsi="宋体" w:cs="宋体"/>
                <w:szCs w:val="21"/>
                <w:u w:val="single"/>
                <w:lang w:eastAsia="zh-CN"/>
              </w:rPr>
              <w:t>研究院有限公司</w:t>
            </w:r>
            <w:r>
              <w:rPr>
                <w:rFonts w:hint="eastAsia" w:ascii="宋体" w:hAnsi="宋体" w:cs="宋体"/>
                <w:szCs w:val="21"/>
                <w:u w:val="single"/>
                <w:lang w:val="en-US" w:eastAsia="zh-CN"/>
              </w:rPr>
              <w:t>203</w:t>
            </w:r>
            <w:r>
              <w:rPr>
                <w:rFonts w:hint="eastAsia" w:ascii="宋体" w:hAnsi="宋体" w:cs="宋体"/>
                <w:szCs w:val="21"/>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color w:val="auto"/>
                <w:szCs w:val="21"/>
              </w:rPr>
            </w:pPr>
            <w:r>
              <w:rPr>
                <w:rFonts w:hint="eastAsia" w:ascii="宋体" w:hAnsi="宋体" w:cs="宋体"/>
                <w:szCs w:val="21"/>
              </w:rPr>
              <w:t>本次招标采用：</w:t>
            </w:r>
            <w:r>
              <w:rPr>
                <w:rFonts w:hint="eastAsia" w:ascii="宋体" w:hAnsi="宋体" w:cs="宋体"/>
                <w:color w:val="auto"/>
                <w:szCs w:val="21"/>
                <w:lang w:eastAsia="zh-CN"/>
              </w:rPr>
              <w:t>经评审的最低投标价法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s="宋体"/>
                <w:szCs w:val="21"/>
              </w:rPr>
            </w:pPr>
            <w:r>
              <w:rPr>
                <w:rFonts w:hint="eastAsia" w:ascii="宋体" w:hAnsi="宋体" w:cs="宋体"/>
                <w:szCs w:val="21"/>
              </w:rPr>
              <w:sym w:font="Wingdings 2" w:char="0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w:t>
            </w:r>
            <w:r>
              <w:rPr>
                <w:rFonts w:hint="eastAsia" w:ascii="宋体" w:hAnsi="宋体" w:cs="宋体"/>
                <w:szCs w:val="21"/>
                <w:u w:val="single"/>
                <w:lang w:eastAsia="zh-CN"/>
              </w:rPr>
              <w:t>研究院有限公司</w:t>
            </w:r>
            <w:r>
              <w:rPr>
                <w:rFonts w:hint="eastAsia" w:ascii="宋体" w:hAnsi="宋体" w:cs="宋体"/>
                <w:szCs w:val="21"/>
                <w:u w:val="single"/>
              </w:rPr>
              <w:t>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eastAsia="宋体" w:cs="宋体"/>
                <w:b/>
              </w:rPr>
              <w:t>采用</w:t>
            </w:r>
            <w:r>
              <w:rPr>
                <w:rFonts w:hint="eastAsia" w:ascii="宋体" w:hAnsi="宋体" w:eastAsia="宋体" w:cs="宋体"/>
                <w:b/>
                <w:lang w:eastAsia="zh-CN"/>
              </w:rPr>
              <w:t>经评审的最低投标价法</w:t>
            </w:r>
            <w:r>
              <w:rPr>
                <w:rFonts w:hint="eastAsia" w:ascii="宋体" w:hAnsi="宋体" w:eastAsia="宋体" w:cs="宋体"/>
                <w:b/>
              </w:rPr>
              <w:t>。为</w:t>
            </w:r>
            <w:r>
              <w:rPr>
                <w:rFonts w:hint="eastAsia" w:ascii="宋体" w:hAnsi="宋体" w:cs="宋体"/>
                <w:b/>
              </w:rPr>
              <w:t>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测绘劳务协作费由中标单位先自行垫付。承包费的支付，按照项目勘察设计合同收款进度支付给中标单位。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b/>
                <w:szCs w:val="21"/>
                <w:lang w:eastAsia="zh-CN"/>
              </w:rPr>
              <w:t>我司</w:t>
            </w:r>
            <w:r>
              <w:rPr>
                <w:rFonts w:hint="eastAsia"/>
                <w:b/>
                <w:szCs w:val="21"/>
              </w:rPr>
              <w:t>负责测量监理，若发现弄虚作假或未按合同执行的，根据实际情况扣减承包费。</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spacing w:line="360" w:lineRule="auto"/>
        <w:jc w:val="center"/>
        <w:rPr>
          <w:rFonts w:hint="eastAsia" w:ascii="宋体" w:hAnsi="宋体" w:eastAsia="宋体" w:cs="宋体"/>
          <w:b/>
          <w:bCs/>
          <w:sz w:val="28"/>
          <w:szCs w:val="28"/>
          <w:lang w:val="en-US" w:eastAsia="zh-CN"/>
        </w:rPr>
      </w:pPr>
      <w:r>
        <w:rPr>
          <w:rFonts w:hint="eastAsia" w:ascii="宋体" w:hAnsi="宋体" w:cs="宋体"/>
          <w:b/>
          <w:bCs/>
          <w:sz w:val="28"/>
          <w:szCs w:val="28"/>
        </w:rPr>
        <w:t xml:space="preserve">附录1 </w:t>
      </w:r>
      <w:r>
        <w:rPr>
          <w:rFonts w:hint="eastAsia" w:ascii="宋体" w:hAnsi="宋体" w:eastAsia="宋体" w:cs="宋体"/>
          <w:b/>
          <w:bCs/>
          <w:sz w:val="28"/>
          <w:szCs w:val="28"/>
        </w:rPr>
        <w:t xml:space="preserve"> </w:t>
      </w:r>
      <w:r>
        <w:rPr>
          <w:rFonts w:hint="eastAsia" w:ascii="宋体" w:hAnsi="宋体" w:cs="宋体"/>
          <w:b/>
          <w:bCs/>
          <w:sz w:val="28"/>
          <w:szCs w:val="28"/>
          <w:lang w:val="en-US" w:eastAsia="zh-CN"/>
        </w:rPr>
        <w:t>省道S376曲政线新建工程</w:t>
      </w:r>
    </w:p>
    <w:p>
      <w:pPr>
        <w:spacing w:line="360" w:lineRule="auto"/>
        <w:jc w:val="center"/>
        <w:rPr>
          <w:rFonts w:ascii="宋体" w:hAnsi="宋体" w:cs="宋体"/>
          <w:b/>
          <w:bCs/>
          <w:sz w:val="28"/>
          <w:szCs w:val="28"/>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测绘劳务</w:t>
      </w:r>
      <w:r>
        <w:rPr>
          <w:rFonts w:hint="eastAsia" w:ascii="宋体" w:hAnsi="宋体" w:cs="宋体"/>
          <w:b/>
          <w:bCs/>
          <w:sz w:val="28"/>
          <w:szCs w:val="28"/>
        </w:rPr>
        <w:t>工作要求</w:t>
      </w:r>
    </w:p>
    <w:p>
      <w:pPr>
        <w:pStyle w:val="5"/>
        <w:spacing w:before="156" w:beforeLines="50" w:after="156" w:afterLines="50" w:line="360" w:lineRule="auto"/>
        <w:rPr>
          <w:rFonts w:ascii="宋体" w:hAnsi="宋体" w:eastAsia="宋体" w:cs="宋体"/>
          <w:sz w:val="24"/>
          <w:szCs w:val="24"/>
        </w:rPr>
      </w:pPr>
      <w:bookmarkStart w:id="4" w:name="_Toc10328"/>
      <w:bookmarkStart w:id="5" w:name="_Toc25787"/>
      <w:bookmarkStart w:id="6" w:name="_Toc465521944"/>
      <w:r>
        <w:rPr>
          <w:rFonts w:hint="eastAsia" w:ascii="宋体" w:hAnsi="宋体" w:eastAsia="宋体" w:cs="宋体"/>
          <w:sz w:val="24"/>
          <w:szCs w:val="24"/>
        </w:rPr>
        <w:t>1 合作模式</w:t>
      </w:r>
      <w:bookmarkEnd w:id="4"/>
      <w:bookmarkEnd w:id="5"/>
    </w:p>
    <w:p>
      <w:pPr>
        <w:pStyle w:val="55"/>
        <w:spacing w:line="360" w:lineRule="auto"/>
        <w:ind w:firstLine="480" w:firstLineChars="200"/>
        <w:jc w:val="both"/>
        <w:rPr>
          <w:rFonts w:hAnsi="宋体"/>
          <w:color w:val="auto"/>
        </w:rPr>
      </w:pPr>
      <w:r>
        <w:rPr>
          <w:rFonts w:hint="eastAsia" w:hAnsi="宋体"/>
          <w:color w:val="auto"/>
        </w:rPr>
        <w:t>本项目采用外业整体打包的合作模式，由乙方自行准备现场所有生产设备及耗材费用，但考虑到项目体量大、工期紧，为保证现场施工安全、质量及进度，要求中标单位纳入我方统一管理，要求中标单位安排不少于一名专业测量工程师和我方进行测量安全、质量及进度对接。中标单位不得进行分包或转包，一经核实，发包人有权直接终止合同，造成的损失由中标人自行承担。</w:t>
      </w:r>
    </w:p>
    <w:p>
      <w:pPr>
        <w:pStyle w:val="5"/>
        <w:spacing w:before="156" w:beforeLines="50" w:after="156" w:afterLines="50" w:line="360" w:lineRule="auto"/>
        <w:rPr>
          <w:rFonts w:ascii="宋体" w:hAnsi="宋体" w:eastAsia="宋体" w:cs="宋体"/>
          <w:sz w:val="24"/>
          <w:szCs w:val="24"/>
        </w:rPr>
      </w:pPr>
      <w:bookmarkStart w:id="7" w:name="_Toc6309"/>
      <w:bookmarkStart w:id="8" w:name="_Toc103"/>
      <w:r>
        <w:rPr>
          <w:rFonts w:hint="eastAsia" w:ascii="宋体" w:hAnsi="宋体" w:eastAsia="宋体" w:cs="宋体"/>
          <w:sz w:val="24"/>
          <w:szCs w:val="24"/>
        </w:rPr>
        <w:t>2 测量设备选择</w:t>
      </w:r>
      <w:bookmarkEnd w:id="7"/>
      <w:bookmarkEnd w:id="8"/>
    </w:p>
    <w:p>
      <w:pPr>
        <w:pStyle w:val="55"/>
        <w:spacing w:line="360" w:lineRule="auto"/>
        <w:ind w:firstLine="480" w:firstLineChars="200"/>
        <w:jc w:val="both"/>
        <w:rPr>
          <w:rFonts w:hAnsi="宋体"/>
          <w:color w:val="auto"/>
        </w:rPr>
      </w:pPr>
      <w:r>
        <w:rPr>
          <w:rFonts w:hint="eastAsia" w:hAnsi="宋体"/>
          <w:color w:val="auto"/>
        </w:rPr>
        <w:t>本次测量任务需投入仪器：无人机1台、激光雷达1台、全站仪1台、水准仪2台、GNSS接收机8套。</w:t>
      </w:r>
    </w:p>
    <w:p>
      <w:pPr>
        <w:pStyle w:val="5"/>
        <w:spacing w:before="156" w:beforeLines="50" w:after="156" w:afterLines="50" w:line="360" w:lineRule="auto"/>
        <w:rPr>
          <w:rFonts w:ascii="宋体" w:hAnsi="宋体" w:eastAsia="宋体" w:cs="宋体"/>
          <w:sz w:val="24"/>
          <w:szCs w:val="24"/>
        </w:rPr>
      </w:pPr>
      <w:bookmarkStart w:id="9" w:name="_Toc18403"/>
      <w:bookmarkStart w:id="10" w:name="_Toc25755"/>
      <w:r>
        <w:rPr>
          <w:rFonts w:hint="eastAsia" w:ascii="宋体" w:hAnsi="宋体" w:eastAsia="宋体" w:cs="宋体"/>
          <w:sz w:val="24"/>
          <w:szCs w:val="24"/>
        </w:rPr>
        <w:t>3</w:t>
      </w:r>
      <w:bookmarkEnd w:id="6"/>
      <w:bookmarkStart w:id="11" w:name="_Toc465521947"/>
      <w:bookmarkStart w:id="12" w:name="_Toc439011723"/>
      <w:r>
        <w:rPr>
          <w:rFonts w:hint="eastAsia" w:ascii="宋体" w:hAnsi="宋体" w:eastAsia="宋体" w:cs="宋体"/>
          <w:sz w:val="24"/>
          <w:szCs w:val="24"/>
        </w:rPr>
        <w:t xml:space="preserve"> 实施要求</w:t>
      </w:r>
      <w:bookmarkEnd w:id="9"/>
      <w:bookmarkEnd w:id="10"/>
      <w:bookmarkEnd w:id="11"/>
      <w:bookmarkEnd w:id="12"/>
    </w:p>
    <w:p>
      <w:pPr>
        <w:spacing w:line="360" w:lineRule="auto"/>
        <w:ind w:firstLine="480" w:firstLineChars="200"/>
        <w:rPr>
          <w:rFonts w:ascii="宋体" w:hAnsi="宋体" w:cs="宋体"/>
          <w:sz w:val="24"/>
        </w:rPr>
      </w:pPr>
      <w:r>
        <w:rPr>
          <w:rFonts w:hint="eastAsia" w:ascii="宋体" w:hAnsi="宋体" w:cs="宋体"/>
          <w:sz w:val="24"/>
        </w:rPr>
        <w:t>本次测量任务全过程应满足</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《公路勘测规范》（JTG C10-2007）</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《机载激光雷达数据获取技术规范》 （CH/T 8024-2011）</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《机载激光雷达数据处理技术规范》 （CH/T 8023-2011）</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《数字航空摄影测量测图规范》  （CH/T 3007-2011）</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《1:500 1:1000 1:2000 外业数字测图技术规程》（GB/T 14912-2005）</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《全球定位系统（GPS）测量规范》（GB/T 18314-2009）</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《国家三、四等水准测量规范》（GB 12898-2009）</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《基础地理信息数字成果1：500、1：1000、1：2000数字高程模型》（CH/T 9008.2-2010）</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 xml:space="preserve">《基础地理信息数字成果1：500、1：1000、1：2000数字正射影像图》（CH/T 9008.3-2010）  </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《1：500 1：1000 1：2000地形图航空摄影测量数字化测图规范》（GB/T 15967-2008）</w:t>
      </w:r>
    </w:p>
    <w:p>
      <w:pPr>
        <w:pStyle w:val="5"/>
        <w:spacing w:before="156" w:beforeLines="50" w:after="156" w:afterLines="50" w:line="360" w:lineRule="auto"/>
        <w:rPr>
          <w:rFonts w:ascii="宋体" w:hAnsi="宋体" w:eastAsia="宋体" w:cs="宋体"/>
          <w:sz w:val="24"/>
          <w:szCs w:val="24"/>
        </w:rPr>
      </w:pPr>
      <w:bookmarkStart w:id="13" w:name="_Toc29256"/>
      <w:bookmarkStart w:id="14" w:name="_Toc17576"/>
      <w:bookmarkStart w:id="15" w:name="_Toc465521952"/>
      <w:r>
        <w:rPr>
          <w:rFonts w:hint="eastAsia" w:ascii="宋体" w:hAnsi="宋体" w:eastAsia="宋体" w:cs="宋体"/>
          <w:sz w:val="24"/>
          <w:szCs w:val="24"/>
        </w:rPr>
        <w:t>4  提交成果</w:t>
      </w:r>
      <w:bookmarkEnd w:id="13"/>
      <w:bookmarkEnd w:id="14"/>
      <w:bookmarkEnd w:id="15"/>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本次测量任务应符合《公路勘测规范》（JTG C10-2007）、《机载激光雷达数据获取技术规范》 （CH/T 8024-2011）、《机载激光雷达数据处理技术规范》 （CH/T 8023-2011）、《数字航空摄影测量 测图规范》  （CH/T 3007-2011）、《1:500 1:1000 1:2000 外业数字测图技术规程》（GB/T 14912-2005）、《全球定位系统（GPS）测量规范》（GB/T 18314-2009）、《国家三、四等水准测量规范》（GB 12898-2009）、《基础地理信息数字成果1：500、1：1000、1：2000数字高程模型》（CH/T 9008.2-2010）、《基础地理信息数字成果1：500、1：1000、1：2000数字正射影像图》（CH/T 9008.3-2010）、  《1：500 1：1000 1：2000地形图航空摄影测量数字化测图规范》（GB/T 15967-2008）对应章节要求，提交成果包括但不限于以下：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 技术设计书</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(2)GNSS 观测记录、原始观测数据</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(3)水准测量记录、原始观测数据 (含跨河高程传递测量 )</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(4)平面控制网平差计算资料</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(5)平面控制网网图</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(6)高程控制网平差计算资料</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(7)水准控制网网图</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(8)控制点点之记</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(9)控制点成果表</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(10)地形图成果 (含线位文件、测图范围文件)</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(11)正射影像图成果</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(12)激光点云成果</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(13)中平测量成果资料</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(14)横断面成果资料(含坐标文件)</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(15)特征点采集资料(被交路、高压线及悬高、通讯线、地下管线、沟</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渠、重要建 (构) 筑物等)</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(16)仪器鉴定证书</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(17)质量自检报告</w:t>
      </w:r>
    </w:p>
    <w:p>
      <w:pPr>
        <w:spacing w:before="156" w:beforeLines="50" w:after="156" w:afterLines="50" w:line="360" w:lineRule="auto"/>
        <w:ind w:firstLine="480" w:firstLineChars="200"/>
        <w:rPr>
          <w:rFonts w:hint="eastAsia" w:ascii="宋体" w:hAnsi="宋体" w:cs="宋体"/>
          <w:sz w:val="24"/>
        </w:rPr>
      </w:pPr>
      <w:r>
        <w:rPr>
          <w:rFonts w:hint="eastAsia" w:ascii="宋体" w:hAnsi="宋体" w:cs="宋体"/>
          <w:sz w:val="24"/>
        </w:rPr>
        <w:t>(18)技术总结</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（项目名称）投标文件</w:t>
      </w:r>
    </w:p>
    <w:p>
      <w:pPr>
        <w:spacing w:line="360" w:lineRule="auto"/>
        <w:jc w:val="center"/>
        <w:rPr>
          <w:rFonts w:ascii="宋体" w:hAnsi="宋体" w:cs="宋体"/>
          <w:sz w:val="28"/>
          <w:szCs w:val="28"/>
        </w:rPr>
      </w:pPr>
      <w:r>
        <w:rPr>
          <w:rFonts w:hint="eastAsia" w:ascii="宋体" w:hAnsi="宋体" w:cs="宋体"/>
          <w:sz w:val="28"/>
          <w:szCs w:val="28"/>
        </w:rPr>
        <w:t>（开标记录表</w:t>
      </w:r>
      <w:r>
        <w:rPr>
          <w:rStyle w:val="29"/>
          <w:rFonts w:hint="eastAsia" w:ascii="宋体" w:hAnsi="宋体" w:cs="宋体"/>
          <w:sz w:val="28"/>
          <w:szCs w:val="28"/>
        </w:rPr>
        <w:footnoteReference w:id="1"/>
      </w:r>
      <w:r>
        <w:rPr>
          <w:rFonts w:hint="eastAsia" w:ascii="宋体" w:hAnsi="宋体" w:cs="宋体"/>
          <w:sz w:val="28"/>
          <w:szCs w:val="28"/>
        </w:rPr>
        <w:t>）</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Style w:val="21"/>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（项目名称）劳务协作投标文件已被我方接受，被确定为中标人。</w:t>
      </w:r>
    </w:p>
    <w:p>
      <w:pPr>
        <w:jc w:val="left"/>
        <w:rPr>
          <w:rFonts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w:t>
      </w:r>
    </w:p>
    <w:p>
      <w:pPr>
        <w:jc w:val="left"/>
        <w:rPr>
          <w:rFonts w:ascii="宋体" w:hAnsi="宋体" w:cs="宋体"/>
          <w:sz w:val="24"/>
        </w:rPr>
      </w:pPr>
      <w:r>
        <w:rPr>
          <w:rFonts w:hint="eastAsia" w:ascii="宋体" w:hAnsi="宋体" w:cs="宋体"/>
          <w:sz w:val="24"/>
        </w:rPr>
        <w:t xml:space="preserve">    项目周期：</w:t>
      </w:r>
      <w:r>
        <w:rPr>
          <w:rFonts w:hint="eastAsia" w:ascii="宋体" w:hAnsi="宋体" w:cs="宋体"/>
          <w:sz w:val="24"/>
          <w:u w:val="single"/>
        </w:rPr>
        <w:t xml:space="preserve">            </w:t>
      </w:r>
      <w:r>
        <w:rPr>
          <w:rFonts w:hint="eastAsia" w:ascii="宋体" w:hAnsi="宋体" w:cs="宋体"/>
          <w:sz w:val="24"/>
        </w:rPr>
        <w:t>。</w:t>
      </w:r>
    </w:p>
    <w:p>
      <w:pPr>
        <w:jc w:val="left"/>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pPr>
        <w:jc w:val="left"/>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（指定地点）与我方签订劳务协作合同。</w:t>
      </w:r>
    </w:p>
    <w:p>
      <w:pPr>
        <w:jc w:val="left"/>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pStyle w:val="2"/>
        <w:ind w:firstLine="540"/>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（项目名称）劳务协作招标关于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pPr>
        <w:jc w:val="left"/>
        <w:rPr>
          <w:rFonts w:ascii="宋体" w:hAnsi="宋体" w:cs="宋体"/>
          <w:sz w:val="24"/>
        </w:rPr>
      </w:pP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adjustRightInd w:val="0"/>
        <w:snapToGrid w:val="0"/>
        <w:spacing w:line="336" w:lineRule="auto"/>
        <w:ind w:firstLine="3360" w:firstLineChars="1400"/>
        <w:jc w:val="lef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4"/>
        <w:jc w:val="center"/>
        <w:rPr>
          <w:rFonts w:hint="eastAsia" w:ascii="宋体" w:hAnsi="宋体" w:eastAsia="宋体" w:cs="宋体"/>
          <w:b/>
          <w:bCs w:val="0"/>
          <w:color w:val="auto"/>
          <w:kern w:val="2"/>
          <w:sz w:val="44"/>
          <w:szCs w:val="44"/>
          <w:lang w:val="en-US" w:eastAsia="zh-CN" w:bidi="ar-SA"/>
        </w:rPr>
      </w:pPr>
      <w:bookmarkStart w:id="16" w:name="_Toc322706230"/>
      <w:bookmarkStart w:id="17" w:name="_Toc421297780"/>
      <w:bookmarkStart w:id="18" w:name="_Toc322706611"/>
      <w:r>
        <w:rPr>
          <w:rFonts w:hint="eastAsia" w:ascii="宋体" w:hAnsi="宋体" w:eastAsia="宋体" w:cs="宋体"/>
          <w:b/>
          <w:bCs w:val="0"/>
          <w:color w:val="auto"/>
          <w:kern w:val="2"/>
          <w:sz w:val="44"/>
          <w:szCs w:val="44"/>
          <w:lang w:val="en-US" w:eastAsia="zh-CN" w:bidi="ar-SA"/>
        </w:rPr>
        <w:t>第三章  评标办法（经评审的最低投标价法）</w:t>
      </w:r>
      <w:bookmarkEnd w:id="16"/>
      <w:bookmarkEnd w:id="17"/>
      <w:bookmarkEnd w:id="18"/>
    </w:p>
    <w:p>
      <w:pPr>
        <w:spacing w:line="360" w:lineRule="auto"/>
        <w:jc w:val="left"/>
        <w:rPr>
          <w:rFonts w:eastAsia="黑体"/>
          <w:color w:val="000000"/>
          <w:sz w:val="28"/>
          <w:szCs w:val="28"/>
        </w:rPr>
      </w:pPr>
      <w:r>
        <w:rPr>
          <w:rFonts w:hint="eastAsia" w:eastAsia="黑体"/>
          <w:color w:val="000000"/>
          <w:sz w:val="28"/>
          <w:szCs w:val="28"/>
        </w:rPr>
        <w:t>评标办法前附表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条款号</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条款名称</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资格后审</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b/>
                <w:color w:val="000000"/>
                <w:szCs w:val="21"/>
              </w:rPr>
            </w:pPr>
            <w:r>
              <w:rPr>
                <w:b/>
                <w:color w:val="000000"/>
                <w:szCs w:val="21"/>
              </w:rPr>
              <w:t xml:space="preserve">   </w:t>
            </w:r>
            <w:r>
              <w:rPr>
                <w:rFonts w:hint="eastAsia"/>
                <w:b/>
                <w:color w:val="000000"/>
                <w:szCs w:val="21"/>
              </w:rPr>
              <w:t>（</w:t>
            </w:r>
            <w:r>
              <w:rPr>
                <w:b/>
                <w:color w:val="000000"/>
                <w:szCs w:val="21"/>
              </w:rPr>
              <w:t>1</w:t>
            </w:r>
            <w:r>
              <w:rPr>
                <w:rFonts w:hint="eastAsia"/>
                <w:b/>
                <w:color w:val="000000"/>
                <w:szCs w:val="21"/>
              </w:rPr>
              <w:t>）投标人具备有效的营业执照和基本帐户开户许可证；</w:t>
            </w:r>
          </w:p>
          <w:p>
            <w:pPr>
              <w:snapToGrid w:val="0"/>
              <w:spacing w:before="62" w:beforeLines="20" w:after="62" w:afterLines="20"/>
              <w:ind w:left="843" w:hanging="843" w:hangingChars="400"/>
              <w:rPr>
                <w:b/>
                <w:color w:val="000000"/>
                <w:szCs w:val="21"/>
              </w:rPr>
            </w:pPr>
            <w:r>
              <w:rPr>
                <w:b/>
                <w:color w:val="000000"/>
                <w:szCs w:val="21"/>
              </w:rPr>
              <w:t xml:space="preserve">   </w:t>
            </w:r>
            <w:r>
              <w:rPr>
                <w:rFonts w:hint="eastAsia"/>
                <w:b/>
                <w:color w:val="000000"/>
                <w:szCs w:val="21"/>
              </w:rPr>
              <w:t>（</w:t>
            </w:r>
            <w:r>
              <w:rPr>
                <w:b/>
                <w:color w:val="000000"/>
                <w:szCs w:val="21"/>
              </w:rPr>
              <w:t>2</w:t>
            </w:r>
            <w:r>
              <w:rPr>
                <w:rFonts w:hint="eastAsia"/>
                <w:b/>
                <w:color w:val="000000"/>
                <w:szCs w:val="21"/>
              </w:rPr>
              <w:t>）投标人的资质</w:t>
            </w:r>
            <w:r>
              <w:rPr>
                <w:rFonts w:hint="eastAsia"/>
                <w:b/>
                <w:color w:val="000000"/>
                <w:szCs w:val="21"/>
                <w:lang w:eastAsia="zh-CN"/>
              </w:rPr>
              <w:t>及其他符合</w:t>
            </w:r>
            <w:r>
              <w:rPr>
                <w:rFonts w:hint="eastAsia"/>
                <w:b/>
                <w:color w:val="000000"/>
                <w:szCs w:val="21"/>
              </w:rPr>
              <w:t>第二章</w:t>
            </w:r>
            <w:r>
              <w:rPr>
                <w:b/>
                <w:color w:val="000000"/>
                <w:szCs w:val="21"/>
              </w:rPr>
              <w:t>“</w:t>
            </w:r>
            <w:r>
              <w:rPr>
                <w:rFonts w:hint="eastAsia"/>
                <w:b/>
                <w:color w:val="000000"/>
                <w:szCs w:val="21"/>
              </w:rPr>
              <w:t>投标人须知前附表</w:t>
            </w:r>
            <w:r>
              <w:rPr>
                <w:b/>
                <w:color w:val="000000"/>
                <w:szCs w:val="21"/>
              </w:rPr>
              <w:t>”</w:t>
            </w:r>
            <w:r>
              <w:rPr>
                <w:rFonts w:hint="eastAsia"/>
                <w:b/>
                <w:color w:val="000000"/>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投标报价</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b/>
                <w:color w:val="000000"/>
                <w:sz w:val="21"/>
                <w:szCs w:val="21"/>
              </w:rPr>
            </w:pPr>
            <w:r>
              <w:rPr>
                <w:rFonts w:hint="eastAsia"/>
                <w:b/>
                <w:color w:val="000000"/>
                <w:sz w:val="21"/>
                <w:szCs w:val="21"/>
                <w:lang w:eastAsia="zh-CN"/>
              </w:rPr>
              <w:t>经评审的</w:t>
            </w:r>
            <w:r>
              <w:rPr>
                <w:rFonts w:hint="eastAsia"/>
                <w:b/>
                <w:color w:val="000000"/>
                <w:sz w:val="21"/>
                <w:szCs w:val="21"/>
              </w:rPr>
              <w:t>最低投标价法。</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1、对资格评审通过的投标人按投标报价由低到高的顺序推荐不超过</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名中标候选人，中标候选人按投标报价由低到高的顺序确定中标候选人排名。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textAlignment w:val="auto"/>
              <w:rPr>
                <w:b/>
                <w:color w:val="000000"/>
                <w:sz w:val="21"/>
                <w:szCs w:val="21"/>
              </w:rPr>
            </w:pPr>
            <w:r>
              <w:rPr>
                <w:rFonts w:hint="eastAsia" w:ascii="宋体" w:hAnsi="宋体" w:eastAsia="宋体" w:cs="宋体"/>
                <w:sz w:val="21"/>
                <w:szCs w:val="21"/>
                <w:lang w:eastAsia="zh-CN"/>
              </w:rPr>
              <w:t>2、投标报价相同的，由抽签决定投标人排名。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3</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评标结果</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b/>
                <w:color w:val="000000"/>
                <w:sz w:val="21"/>
                <w:szCs w:val="21"/>
              </w:rPr>
            </w:pPr>
            <w:r>
              <w:rPr>
                <w:rFonts w:hint="eastAsia" w:ascii="宋体" w:hAnsi="宋体" w:eastAsia="宋体" w:cs="宋体"/>
                <w:sz w:val="21"/>
                <w:szCs w:val="21"/>
              </w:rPr>
              <w:t>推荐的中标</w:t>
            </w:r>
            <w:r>
              <w:rPr>
                <w:rFonts w:hint="eastAsia" w:ascii="宋体" w:hAnsi="宋体" w:eastAsia="宋体" w:cs="宋体"/>
                <w:sz w:val="21"/>
                <w:szCs w:val="21"/>
                <w:lang w:eastAsia="zh-CN"/>
              </w:rPr>
              <w:t>候选</w:t>
            </w:r>
            <w:r>
              <w:rPr>
                <w:rFonts w:hint="eastAsia" w:ascii="宋体" w:hAnsi="宋体" w:eastAsia="宋体" w:cs="宋体"/>
                <w:sz w:val="21"/>
                <w:szCs w:val="21"/>
              </w:rPr>
              <w:t>人不超过</w:t>
            </w:r>
            <w:r>
              <w:rPr>
                <w:rFonts w:hint="eastAsia" w:ascii="宋体" w:hAnsi="宋体" w:eastAsia="宋体" w:cs="宋体"/>
                <w:sz w:val="21"/>
                <w:szCs w:val="21"/>
                <w:lang w:val="en-US" w:eastAsia="zh-CN"/>
              </w:rPr>
              <w:t>3</w:t>
            </w:r>
            <w:r>
              <w:rPr>
                <w:rFonts w:hint="eastAsia" w:ascii="宋体" w:hAnsi="宋体" w:eastAsia="宋体" w:cs="宋体"/>
                <w:sz w:val="21"/>
                <w:szCs w:val="21"/>
              </w:rPr>
              <w:t>名。</w:t>
            </w:r>
          </w:p>
        </w:tc>
      </w:tr>
    </w:tbl>
    <w:p>
      <w:pPr>
        <w:spacing w:line="360" w:lineRule="auto"/>
        <w:ind w:right="480"/>
        <w:rPr>
          <w:color w:val="000000"/>
          <w:szCs w:val="21"/>
        </w:rPr>
      </w:pPr>
    </w:p>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hint="eastAsia" w:ascii="宋体" w:hAnsi="宋体" w:cs="宋体"/>
          <w:bCs/>
          <w:sz w:val="52"/>
        </w:rPr>
      </w:pPr>
      <w:bookmarkStart w:id="19" w:name="_Toc5419"/>
    </w:p>
    <w:p>
      <w:pPr>
        <w:ind w:left="10140" w:hanging="10140" w:hangingChars="1950"/>
        <w:jc w:val="center"/>
        <w:outlineLvl w:val="0"/>
        <w:rPr>
          <w:rFonts w:hint="eastAsia" w:ascii="宋体" w:hAnsi="宋体" w:cs="宋体"/>
          <w:bCs/>
          <w:sz w:val="52"/>
        </w:rPr>
      </w:pPr>
    </w:p>
    <w:p>
      <w:pPr>
        <w:ind w:left="10140" w:hanging="10140" w:hangingChars="1950"/>
        <w:jc w:val="center"/>
        <w:outlineLvl w:val="0"/>
        <w:rPr>
          <w:rFonts w:hint="eastAsia" w:ascii="宋体" w:hAnsi="宋体" w:cs="宋体"/>
          <w:bCs/>
          <w:sz w:val="52"/>
        </w:rPr>
      </w:pPr>
    </w:p>
    <w:p>
      <w:pPr>
        <w:ind w:left="10140" w:hanging="10140" w:hangingChars="1950"/>
        <w:jc w:val="center"/>
        <w:outlineLvl w:val="0"/>
        <w:rPr>
          <w:rFonts w:hint="eastAsia" w:ascii="宋体" w:hAnsi="宋体" w:cs="宋体"/>
          <w:bCs/>
          <w:sz w:val="52"/>
        </w:rPr>
      </w:pPr>
    </w:p>
    <w:p>
      <w:pPr>
        <w:ind w:left="10140" w:hanging="10140" w:hangingChars="1950"/>
        <w:jc w:val="center"/>
        <w:outlineLvl w:val="0"/>
        <w:rPr>
          <w:rFonts w:ascii="宋体" w:hAnsi="宋体" w:cs="宋体"/>
          <w:bCs/>
          <w:sz w:val="52"/>
        </w:rPr>
      </w:pPr>
      <w:r>
        <w:rPr>
          <w:rFonts w:hint="eastAsia" w:ascii="宋体" w:hAnsi="宋体" w:cs="宋体"/>
          <w:bCs/>
          <w:sz w:val="52"/>
        </w:rPr>
        <w:t>第四章  合同条款及格式</w:t>
      </w:r>
      <w:bookmarkEnd w:id="19"/>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spacing w:line="500" w:lineRule="exact"/>
        <w:jc w:val="center"/>
        <w:rPr>
          <w:rFonts w:ascii="宋体" w:hAnsi="宋体"/>
          <w:b/>
          <w:sz w:val="44"/>
          <w:szCs w:val="44"/>
        </w:rPr>
      </w:pPr>
      <w:r>
        <w:rPr>
          <w:rFonts w:hint="eastAsia" w:ascii="宋体" w:hAnsi="宋体"/>
          <w:b/>
          <w:sz w:val="44"/>
          <w:szCs w:val="44"/>
        </w:rPr>
        <w:t>劳务外包合同</w:t>
      </w:r>
    </w:p>
    <w:p>
      <w:pPr>
        <w:spacing w:line="560" w:lineRule="exact"/>
        <w:rPr>
          <w:rFonts w:ascii="宋体" w:hAnsi="宋体"/>
          <w:sz w:val="28"/>
          <w:szCs w:val="28"/>
        </w:rPr>
      </w:pPr>
    </w:p>
    <w:p>
      <w:pPr>
        <w:spacing w:line="500" w:lineRule="exact"/>
        <w:rPr>
          <w:rFonts w:eastAsia="楷体_GB2312"/>
          <w:b/>
          <w:bCs/>
          <w:sz w:val="28"/>
          <w:szCs w:val="28"/>
        </w:rPr>
      </w:pPr>
      <w:r>
        <w:rPr>
          <w:rFonts w:eastAsia="楷体_GB2312"/>
          <w:b/>
          <w:bCs/>
          <w:sz w:val="28"/>
          <w:szCs w:val="28"/>
        </w:rPr>
        <w:t>委托人（甲方）：</w:t>
      </w:r>
      <w:r>
        <w:rPr>
          <w:rFonts w:hint="eastAsia" w:ascii="宋体" w:hAnsi="宋体"/>
          <w:sz w:val="24"/>
          <w:u w:val="single"/>
        </w:rPr>
        <w:t xml:space="preserve">                  </w:t>
      </w:r>
    </w:p>
    <w:p>
      <w:pPr>
        <w:spacing w:line="500" w:lineRule="exact"/>
        <w:rPr>
          <w:rFonts w:eastAsia="楷体_GB2312"/>
          <w:b/>
          <w:bCs/>
          <w:color w:val="000000"/>
          <w:sz w:val="28"/>
          <w:szCs w:val="28"/>
        </w:rPr>
      </w:pPr>
      <w:r>
        <w:rPr>
          <w:rFonts w:eastAsia="楷体_GB2312"/>
          <w:b/>
          <w:bCs/>
          <w:sz w:val="28"/>
          <w:szCs w:val="28"/>
        </w:rPr>
        <w:t>测绘人（乙方）：</w:t>
      </w:r>
      <w:r>
        <w:rPr>
          <w:rFonts w:hint="eastAsia" w:ascii="宋体" w:hAnsi="宋体"/>
          <w:sz w:val="24"/>
          <w:u w:val="single"/>
        </w:rPr>
        <w:t xml:space="preserve">                  </w:t>
      </w:r>
    </w:p>
    <w:p>
      <w:pPr>
        <w:spacing w:line="500" w:lineRule="exact"/>
        <w:ind w:firstLine="560" w:firstLineChars="200"/>
        <w:rPr>
          <w:rFonts w:eastAsia="楷体_GB2312"/>
          <w:color w:val="000000"/>
          <w:sz w:val="28"/>
          <w:szCs w:val="28"/>
        </w:rPr>
      </w:pPr>
      <w:r>
        <w:rPr>
          <w:rFonts w:eastAsia="楷体_GB2312"/>
          <w:color w:val="000000"/>
          <w:sz w:val="28"/>
          <w:szCs w:val="28"/>
        </w:rPr>
        <w:t>根据《中华人民共和国合同法》、《中华人民共和国测绘法》和有关法律法规，经双方协商一致签订本合同。</w:t>
      </w:r>
    </w:p>
    <w:p>
      <w:pPr>
        <w:spacing w:line="500" w:lineRule="exact"/>
        <w:rPr>
          <w:rFonts w:eastAsia="楷体_GB2312"/>
          <w:b/>
          <w:sz w:val="28"/>
          <w:szCs w:val="28"/>
        </w:rPr>
      </w:pPr>
      <w:r>
        <w:rPr>
          <w:rFonts w:eastAsia="楷体_GB2312"/>
          <w:b/>
          <w:bCs/>
          <w:sz w:val="28"/>
          <w:szCs w:val="28"/>
        </w:rPr>
        <w:t>第一条：测绘概况及工作量</w:t>
      </w:r>
    </w:p>
    <w:p>
      <w:pPr>
        <w:spacing w:line="500" w:lineRule="exact"/>
        <w:ind w:firstLine="560" w:firstLineChars="200"/>
        <w:rPr>
          <w:rFonts w:eastAsia="楷体_GB2312"/>
          <w:color w:val="000000"/>
          <w:sz w:val="28"/>
          <w:szCs w:val="28"/>
        </w:rPr>
      </w:pPr>
      <w:r>
        <w:rPr>
          <w:rFonts w:hint="eastAsia" w:eastAsia="楷体_GB2312" w:cs="Times New Roman"/>
          <w:color w:val="000000"/>
          <w:sz w:val="28"/>
          <w:szCs w:val="28"/>
          <w:lang w:val="en-US" w:eastAsia="zh-CN"/>
        </w:rPr>
        <w:t>省道S376曲政线新建工程</w:t>
      </w:r>
      <w:r>
        <w:rPr>
          <w:rFonts w:hint="eastAsia" w:ascii="Times New Roman" w:hAnsi="Times New Roman" w:eastAsia="楷体_GB2312" w:cs="Times New Roman"/>
          <w:color w:val="000000"/>
          <w:sz w:val="28"/>
          <w:szCs w:val="28"/>
        </w:rPr>
        <w:t>项目位于</w:t>
      </w:r>
      <w:r>
        <w:rPr>
          <w:rFonts w:hint="eastAsia" w:eastAsia="楷体_GB2312" w:cs="Times New Roman"/>
          <w:color w:val="000000"/>
          <w:sz w:val="28"/>
          <w:szCs w:val="28"/>
          <w:lang w:eastAsia="zh-CN"/>
        </w:rPr>
        <w:t>陵水县、保亭县</w:t>
      </w:r>
      <w:r>
        <w:rPr>
          <w:rFonts w:hint="eastAsia" w:ascii="Times New Roman" w:hAnsi="Times New Roman" w:eastAsia="楷体_GB2312" w:cs="Times New Roman"/>
          <w:color w:val="000000"/>
          <w:sz w:val="28"/>
          <w:szCs w:val="28"/>
        </w:rPr>
        <w:t>，测区为平地、丘陵地，地表植</w:t>
      </w:r>
      <w:r>
        <w:rPr>
          <w:rFonts w:hint="eastAsia" w:eastAsia="楷体_GB2312"/>
          <w:color w:val="000000"/>
          <w:sz w:val="28"/>
          <w:szCs w:val="28"/>
        </w:rPr>
        <w:t>被茂密，通视情况一般、交通方便。</w:t>
      </w:r>
    </w:p>
    <w:p>
      <w:pPr>
        <w:spacing w:line="500" w:lineRule="exact"/>
        <w:ind w:firstLine="562" w:firstLineChars="200"/>
        <w:rPr>
          <w:rFonts w:eastAsia="楷体_GB2312"/>
          <w:b/>
          <w:sz w:val="28"/>
          <w:szCs w:val="28"/>
        </w:rPr>
      </w:pPr>
      <w:r>
        <w:rPr>
          <w:rFonts w:eastAsia="楷体_GB2312"/>
          <w:b/>
          <w:sz w:val="28"/>
          <w:szCs w:val="28"/>
        </w:rPr>
        <w:t>具体工作量</w:t>
      </w:r>
    </w:p>
    <w:p>
      <w:pPr>
        <w:spacing w:line="500" w:lineRule="exact"/>
        <w:ind w:firstLine="560" w:firstLineChars="200"/>
        <w:rPr>
          <w:rFonts w:hint="eastAsia" w:eastAsia="楷体_GB2312" w:cs="Times New Roman"/>
          <w:color w:val="000000"/>
          <w:sz w:val="28"/>
          <w:szCs w:val="28"/>
          <w:lang w:val="en-US" w:eastAsia="zh-CN"/>
        </w:rPr>
      </w:pPr>
      <w:r>
        <w:rPr>
          <w:rFonts w:hint="eastAsia" w:eastAsia="楷体_GB2312" w:cs="Times New Roman"/>
          <w:color w:val="000000"/>
          <w:sz w:val="28"/>
          <w:szCs w:val="28"/>
          <w:lang w:val="en-US" w:eastAsia="zh-CN"/>
        </w:rPr>
        <w:t>1:2000地形图测量：</w:t>
      </w:r>
      <w:r>
        <w:rPr>
          <w:rFonts w:hint="eastAsia"/>
          <w:u w:val="single"/>
        </w:rPr>
        <w:t xml:space="preserve">    </w:t>
      </w:r>
      <w:r>
        <w:rPr>
          <w:rFonts w:hint="eastAsia" w:eastAsia="楷体_GB2312" w:cs="Times New Roman"/>
          <w:color w:val="000000"/>
          <w:sz w:val="28"/>
          <w:szCs w:val="28"/>
          <w:lang w:val="en-US" w:eastAsia="zh-CN"/>
        </w:rPr>
        <w:t xml:space="preserve"> km²；</w:t>
      </w:r>
    </w:p>
    <w:p>
      <w:pPr>
        <w:spacing w:line="500" w:lineRule="exact"/>
        <w:ind w:firstLine="560" w:firstLineChars="200"/>
        <w:rPr>
          <w:rFonts w:hint="eastAsia" w:eastAsia="楷体_GB2312" w:cs="Times New Roman"/>
          <w:color w:val="000000"/>
          <w:sz w:val="28"/>
          <w:szCs w:val="28"/>
          <w:lang w:val="en-US" w:eastAsia="zh-CN"/>
        </w:rPr>
      </w:pPr>
      <w:r>
        <w:rPr>
          <w:rFonts w:hint="eastAsia" w:eastAsia="楷体_GB2312" w:cs="Times New Roman"/>
          <w:color w:val="000000"/>
          <w:sz w:val="28"/>
          <w:szCs w:val="28"/>
          <w:lang w:val="en-US" w:eastAsia="zh-CN"/>
        </w:rPr>
        <w:t>一级GNSS控制点测量：</w:t>
      </w:r>
      <w:r>
        <w:rPr>
          <w:rFonts w:hint="eastAsia"/>
          <w:u w:val="single"/>
        </w:rPr>
        <w:t xml:space="preserve">    </w:t>
      </w:r>
      <w:r>
        <w:rPr>
          <w:rFonts w:hint="eastAsia" w:eastAsia="楷体_GB2312" w:cs="Times New Roman"/>
          <w:color w:val="000000"/>
          <w:sz w:val="28"/>
          <w:szCs w:val="28"/>
          <w:lang w:val="en-US" w:eastAsia="zh-CN"/>
        </w:rPr>
        <w:t xml:space="preserve"> 点；</w:t>
      </w:r>
    </w:p>
    <w:p>
      <w:pPr>
        <w:spacing w:line="500" w:lineRule="exact"/>
        <w:ind w:firstLine="560" w:firstLineChars="200"/>
        <w:rPr>
          <w:rFonts w:hint="eastAsia" w:eastAsia="楷体_GB2312" w:cs="Times New Roman"/>
          <w:color w:val="000000"/>
          <w:sz w:val="28"/>
          <w:szCs w:val="28"/>
          <w:lang w:val="en-US" w:eastAsia="zh-CN"/>
        </w:rPr>
      </w:pPr>
      <w:r>
        <w:rPr>
          <w:rFonts w:hint="eastAsia" w:eastAsia="楷体_GB2312" w:cs="Times New Roman"/>
          <w:color w:val="000000"/>
          <w:sz w:val="28"/>
          <w:szCs w:val="28"/>
          <w:lang w:val="en-US" w:eastAsia="zh-CN"/>
        </w:rPr>
        <w:t>四等GNSS控制点测量：</w:t>
      </w:r>
      <w:r>
        <w:rPr>
          <w:rFonts w:hint="eastAsia"/>
          <w:u w:val="single"/>
        </w:rPr>
        <w:t xml:space="preserve">    </w:t>
      </w:r>
      <w:r>
        <w:rPr>
          <w:rFonts w:hint="eastAsia" w:eastAsia="楷体_GB2312" w:cs="Times New Roman"/>
          <w:color w:val="000000"/>
          <w:sz w:val="28"/>
          <w:szCs w:val="28"/>
          <w:lang w:val="en-US" w:eastAsia="zh-CN"/>
        </w:rPr>
        <w:t xml:space="preserve"> 点；</w:t>
      </w:r>
    </w:p>
    <w:p>
      <w:pPr>
        <w:spacing w:line="500" w:lineRule="exact"/>
        <w:ind w:firstLine="560" w:firstLineChars="200"/>
        <w:rPr>
          <w:rFonts w:hint="eastAsia" w:eastAsia="楷体_GB2312" w:cs="Times New Roman"/>
          <w:color w:val="000000"/>
          <w:sz w:val="28"/>
          <w:szCs w:val="28"/>
          <w:lang w:val="en-US" w:eastAsia="zh-CN"/>
        </w:rPr>
      </w:pPr>
      <w:r>
        <w:rPr>
          <w:rFonts w:hint="eastAsia" w:eastAsia="楷体_GB2312" w:cs="Times New Roman"/>
          <w:color w:val="000000"/>
          <w:sz w:val="28"/>
          <w:szCs w:val="28"/>
          <w:lang w:val="en-US" w:eastAsia="zh-CN"/>
        </w:rPr>
        <w:t>四等水准控制测量：</w:t>
      </w:r>
      <w:r>
        <w:rPr>
          <w:rFonts w:hint="eastAsia"/>
          <w:u w:val="single"/>
        </w:rPr>
        <w:t xml:space="preserve">    </w:t>
      </w:r>
      <w:r>
        <w:rPr>
          <w:rFonts w:hint="eastAsia" w:eastAsia="楷体_GB2312" w:cs="Times New Roman"/>
          <w:color w:val="000000"/>
          <w:sz w:val="28"/>
          <w:szCs w:val="28"/>
          <w:lang w:val="en-US" w:eastAsia="zh-CN"/>
        </w:rPr>
        <w:t xml:space="preserve"> Km；</w:t>
      </w:r>
    </w:p>
    <w:p>
      <w:pPr>
        <w:spacing w:line="500" w:lineRule="exact"/>
        <w:ind w:firstLine="562" w:firstLineChars="200"/>
        <w:rPr>
          <w:rFonts w:eastAsia="楷体_GB2312"/>
          <w:b/>
          <w:bCs/>
          <w:sz w:val="28"/>
          <w:szCs w:val="28"/>
        </w:rPr>
      </w:pPr>
      <w:r>
        <w:rPr>
          <w:rFonts w:eastAsia="楷体_GB2312"/>
          <w:b/>
          <w:bCs/>
          <w:sz w:val="28"/>
          <w:szCs w:val="28"/>
        </w:rPr>
        <w:t>第二条：坐标及高程基准</w:t>
      </w:r>
    </w:p>
    <w:p>
      <w:pPr>
        <w:numPr>
          <w:ilvl w:val="2"/>
          <w:numId w:val="2"/>
        </w:numPr>
        <w:spacing w:line="500" w:lineRule="exact"/>
        <w:ind w:left="0" w:firstLine="560" w:firstLineChars="200"/>
        <w:rPr>
          <w:rFonts w:eastAsia="楷体_GB2312"/>
          <w:sz w:val="28"/>
          <w:szCs w:val="28"/>
        </w:rPr>
      </w:pPr>
      <w:r>
        <w:rPr>
          <w:rFonts w:eastAsia="楷体_GB2312"/>
          <w:sz w:val="28"/>
          <w:szCs w:val="28"/>
        </w:rPr>
        <w:t>平面坐标采用</w:t>
      </w:r>
      <w:r>
        <w:rPr>
          <w:rFonts w:hint="eastAsia" w:eastAsia="楷体_GB2312"/>
          <w:sz w:val="28"/>
          <w:szCs w:val="28"/>
        </w:rPr>
        <w:t>CGCS2000国家大地</w:t>
      </w:r>
      <w:r>
        <w:rPr>
          <w:rFonts w:eastAsia="楷体_GB2312"/>
          <w:sz w:val="28"/>
          <w:szCs w:val="28"/>
        </w:rPr>
        <w:t>坐标系</w:t>
      </w:r>
    </w:p>
    <w:p>
      <w:pPr>
        <w:numPr>
          <w:ilvl w:val="2"/>
          <w:numId w:val="2"/>
        </w:numPr>
        <w:spacing w:line="500" w:lineRule="exact"/>
        <w:ind w:left="0" w:firstLine="560" w:firstLineChars="200"/>
        <w:rPr>
          <w:rFonts w:eastAsia="楷体_GB2312"/>
          <w:sz w:val="28"/>
          <w:szCs w:val="28"/>
        </w:rPr>
      </w:pPr>
      <w:r>
        <w:rPr>
          <w:rFonts w:eastAsia="楷体_GB2312"/>
          <w:sz w:val="28"/>
          <w:szCs w:val="28"/>
        </w:rPr>
        <w:t>高程采用1985国家高程基准</w:t>
      </w:r>
    </w:p>
    <w:p>
      <w:pPr>
        <w:spacing w:line="500" w:lineRule="exact"/>
        <w:rPr>
          <w:rFonts w:eastAsia="楷体_GB2312"/>
          <w:b/>
          <w:sz w:val="28"/>
          <w:szCs w:val="28"/>
        </w:rPr>
      </w:pPr>
      <w:r>
        <w:rPr>
          <w:rFonts w:eastAsia="楷体_GB2312"/>
          <w:b/>
          <w:bCs/>
          <w:sz w:val="28"/>
          <w:szCs w:val="28"/>
        </w:rPr>
        <w:t>第三条：执行技术标准</w:t>
      </w:r>
    </w:p>
    <w:tbl>
      <w:tblPr>
        <w:tblStyle w:val="21"/>
        <w:tblW w:w="9311"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772"/>
        <w:gridCol w:w="4461"/>
        <w:gridCol w:w="2625"/>
        <w:gridCol w:w="145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2" w:hRule="exact"/>
          <w:jc w:val="center"/>
        </w:trPr>
        <w:tc>
          <w:tcPr>
            <w:tcW w:w="772" w:type="dxa"/>
            <w:vAlign w:val="center"/>
          </w:tcPr>
          <w:p>
            <w:pPr>
              <w:spacing w:line="500" w:lineRule="exact"/>
              <w:jc w:val="center"/>
              <w:rPr>
                <w:rFonts w:eastAsia="楷体_GB2312"/>
                <w:b/>
                <w:sz w:val="28"/>
                <w:szCs w:val="28"/>
              </w:rPr>
            </w:pPr>
            <w:r>
              <w:rPr>
                <w:rFonts w:hint="eastAsia" w:eastAsia="楷体_GB2312"/>
                <w:b/>
                <w:sz w:val="28"/>
                <w:szCs w:val="28"/>
              </w:rPr>
              <w:t>序号</w:t>
            </w:r>
          </w:p>
        </w:tc>
        <w:tc>
          <w:tcPr>
            <w:tcW w:w="4461" w:type="dxa"/>
            <w:vAlign w:val="center"/>
          </w:tcPr>
          <w:p>
            <w:pPr>
              <w:spacing w:line="500" w:lineRule="exact"/>
              <w:jc w:val="center"/>
              <w:rPr>
                <w:rFonts w:eastAsia="楷体_GB2312"/>
                <w:b/>
                <w:sz w:val="28"/>
                <w:szCs w:val="28"/>
              </w:rPr>
            </w:pPr>
            <w:r>
              <w:rPr>
                <w:rFonts w:eastAsia="楷体_GB2312"/>
                <w:b/>
                <w:sz w:val="28"/>
                <w:szCs w:val="28"/>
              </w:rPr>
              <w:t>技  术  依  据  名  称</w:t>
            </w:r>
          </w:p>
        </w:tc>
        <w:tc>
          <w:tcPr>
            <w:tcW w:w="2625" w:type="dxa"/>
            <w:vAlign w:val="center"/>
          </w:tcPr>
          <w:p>
            <w:pPr>
              <w:spacing w:line="500" w:lineRule="exact"/>
              <w:jc w:val="center"/>
              <w:rPr>
                <w:rFonts w:eastAsia="楷体_GB2312"/>
                <w:b/>
                <w:sz w:val="28"/>
                <w:szCs w:val="28"/>
              </w:rPr>
            </w:pPr>
            <w:r>
              <w:rPr>
                <w:rFonts w:eastAsia="楷体_GB2312"/>
                <w:b/>
                <w:sz w:val="28"/>
                <w:szCs w:val="28"/>
              </w:rPr>
              <w:t>标准代码</w:t>
            </w:r>
          </w:p>
        </w:tc>
        <w:tc>
          <w:tcPr>
            <w:tcW w:w="1453" w:type="dxa"/>
            <w:vAlign w:val="center"/>
          </w:tcPr>
          <w:p>
            <w:pPr>
              <w:spacing w:line="500" w:lineRule="exact"/>
              <w:jc w:val="center"/>
              <w:rPr>
                <w:rFonts w:eastAsia="楷体_GB2312"/>
                <w:b/>
                <w:sz w:val="28"/>
                <w:szCs w:val="28"/>
              </w:rPr>
            </w:pPr>
            <w:r>
              <w:rPr>
                <w:rFonts w:eastAsia="楷体_GB2312"/>
                <w:b/>
                <w:sz w:val="28"/>
                <w:szCs w:val="28"/>
              </w:rPr>
              <w:t>标准等级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2" w:hRule="exact"/>
          <w:jc w:val="center"/>
        </w:trPr>
        <w:tc>
          <w:tcPr>
            <w:tcW w:w="772" w:type="dxa"/>
            <w:vAlign w:val="center"/>
          </w:tcPr>
          <w:p>
            <w:pPr>
              <w:spacing w:line="500" w:lineRule="exact"/>
              <w:jc w:val="center"/>
              <w:rPr>
                <w:rFonts w:eastAsia="楷体_GB2312"/>
                <w:sz w:val="28"/>
                <w:szCs w:val="28"/>
              </w:rPr>
            </w:pPr>
            <w:r>
              <w:rPr>
                <w:rFonts w:hint="eastAsia" w:eastAsia="楷体_GB2312"/>
                <w:sz w:val="28"/>
                <w:szCs w:val="28"/>
              </w:rPr>
              <w:t>1</w:t>
            </w:r>
          </w:p>
        </w:tc>
        <w:tc>
          <w:tcPr>
            <w:tcW w:w="4461" w:type="dxa"/>
            <w:vAlign w:val="center"/>
          </w:tcPr>
          <w:p>
            <w:pPr>
              <w:spacing w:line="500" w:lineRule="exact"/>
              <w:rPr>
                <w:rFonts w:eastAsia="楷体_GB2312"/>
                <w:spacing w:val="-20"/>
                <w:sz w:val="28"/>
                <w:szCs w:val="28"/>
              </w:rPr>
            </w:pPr>
            <w:r>
              <w:rPr>
                <w:rFonts w:eastAsia="楷体_GB2312"/>
                <w:spacing w:val="-20"/>
                <w:sz w:val="28"/>
                <w:szCs w:val="28"/>
              </w:rPr>
              <w:t>《公路勘测规范》</w:t>
            </w:r>
          </w:p>
        </w:tc>
        <w:tc>
          <w:tcPr>
            <w:tcW w:w="2625" w:type="dxa"/>
            <w:vAlign w:val="center"/>
          </w:tcPr>
          <w:p>
            <w:pPr>
              <w:spacing w:line="500" w:lineRule="exact"/>
              <w:jc w:val="center"/>
              <w:rPr>
                <w:rFonts w:eastAsia="楷体_GB2312"/>
                <w:spacing w:val="-20"/>
                <w:sz w:val="28"/>
                <w:szCs w:val="28"/>
              </w:rPr>
            </w:pPr>
            <w:r>
              <w:rPr>
                <w:rFonts w:eastAsia="楷体_GB2312"/>
                <w:spacing w:val="-20"/>
                <w:sz w:val="28"/>
                <w:szCs w:val="28"/>
              </w:rPr>
              <w:t>JTG C10-2007</w:t>
            </w:r>
          </w:p>
        </w:tc>
        <w:tc>
          <w:tcPr>
            <w:tcW w:w="1453" w:type="dxa"/>
            <w:vAlign w:val="center"/>
          </w:tcPr>
          <w:p>
            <w:pPr>
              <w:spacing w:line="500" w:lineRule="exact"/>
              <w:jc w:val="center"/>
              <w:rPr>
                <w:rFonts w:eastAsia="楷体_GB2312"/>
                <w:spacing w:val="-20"/>
                <w:sz w:val="28"/>
                <w:szCs w:val="28"/>
              </w:rPr>
            </w:pPr>
            <w:r>
              <w:rPr>
                <w:rFonts w:eastAsia="楷体_GB2312"/>
                <w:spacing w:val="-20"/>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88" w:hRule="exact"/>
          <w:jc w:val="center"/>
        </w:trPr>
        <w:tc>
          <w:tcPr>
            <w:tcW w:w="772" w:type="dxa"/>
            <w:vAlign w:val="center"/>
          </w:tcPr>
          <w:p>
            <w:pPr>
              <w:spacing w:line="500" w:lineRule="exact"/>
              <w:jc w:val="center"/>
              <w:rPr>
                <w:rFonts w:eastAsia="楷体_GB2312"/>
                <w:sz w:val="28"/>
                <w:szCs w:val="28"/>
              </w:rPr>
            </w:pPr>
            <w:r>
              <w:rPr>
                <w:rFonts w:hint="eastAsia" w:eastAsia="楷体_GB2312"/>
                <w:sz w:val="28"/>
                <w:szCs w:val="28"/>
              </w:rPr>
              <w:t>2</w:t>
            </w:r>
          </w:p>
        </w:tc>
        <w:tc>
          <w:tcPr>
            <w:tcW w:w="4461" w:type="dxa"/>
            <w:vAlign w:val="center"/>
          </w:tcPr>
          <w:p>
            <w:pPr>
              <w:spacing w:line="480" w:lineRule="exact"/>
              <w:rPr>
                <w:rFonts w:eastAsia="楷体_GB2312"/>
                <w:spacing w:val="-20"/>
                <w:sz w:val="28"/>
                <w:szCs w:val="28"/>
              </w:rPr>
            </w:pPr>
            <w:r>
              <w:rPr>
                <w:rFonts w:hint="eastAsia" w:eastAsia="楷体_GB2312"/>
                <w:spacing w:val="-20"/>
                <w:sz w:val="28"/>
                <w:szCs w:val="28"/>
              </w:rPr>
              <w:t>《卫星定位城市测量技术规程》</w:t>
            </w:r>
          </w:p>
        </w:tc>
        <w:tc>
          <w:tcPr>
            <w:tcW w:w="2625" w:type="dxa"/>
            <w:vAlign w:val="center"/>
          </w:tcPr>
          <w:p>
            <w:pPr>
              <w:spacing w:line="480" w:lineRule="exact"/>
              <w:jc w:val="center"/>
              <w:rPr>
                <w:rFonts w:eastAsia="楷体_GB2312"/>
                <w:spacing w:val="-20"/>
                <w:sz w:val="28"/>
                <w:szCs w:val="28"/>
              </w:rPr>
            </w:pPr>
            <w:r>
              <w:rPr>
                <w:rFonts w:hint="eastAsia" w:eastAsia="楷体_GB2312"/>
                <w:spacing w:val="-20"/>
                <w:sz w:val="28"/>
                <w:szCs w:val="28"/>
              </w:rPr>
              <w:t>CJJ/T 73-2010</w:t>
            </w:r>
          </w:p>
        </w:tc>
        <w:tc>
          <w:tcPr>
            <w:tcW w:w="1453" w:type="dxa"/>
            <w:vAlign w:val="center"/>
          </w:tcPr>
          <w:p>
            <w:pPr>
              <w:spacing w:line="480" w:lineRule="exact"/>
              <w:jc w:val="center"/>
              <w:rPr>
                <w:rFonts w:eastAsia="楷体_GB2312"/>
                <w:spacing w:val="-20"/>
                <w:sz w:val="28"/>
                <w:szCs w:val="28"/>
              </w:rPr>
            </w:pPr>
            <w:r>
              <w:rPr>
                <w:rFonts w:hint="eastAsia" w:eastAsia="楷体_GB2312"/>
                <w:spacing w:val="-20"/>
                <w:sz w:val="28"/>
                <w:szCs w:val="28"/>
              </w:rPr>
              <w:t>行业标准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7" w:hRule="exact"/>
          <w:jc w:val="center"/>
        </w:trPr>
        <w:tc>
          <w:tcPr>
            <w:tcW w:w="772" w:type="dxa"/>
            <w:vAlign w:val="center"/>
          </w:tcPr>
          <w:p>
            <w:pPr>
              <w:spacing w:line="500" w:lineRule="exact"/>
              <w:jc w:val="center"/>
              <w:rPr>
                <w:rFonts w:eastAsia="楷体_GB2312"/>
                <w:spacing w:val="-20"/>
                <w:sz w:val="28"/>
                <w:szCs w:val="28"/>
              </w:rPr>
            </w:pPr>
            <w:r>
              <w:rPr>
                <w:rFonts w:hint="eastAsia" w:eastAsia="楷体_GB2312"/>
                <w:spacing w:val="-20"/>
                <w:sz w:val="28"/>
                <w:szCs w:val="28"/>
              </w:rPr>
              <w:t>3</w:t>
            </w:r>
          </w:p>
        </w:tc>
        <w:tc>
          <w:tcPr>
            <w:tcW w:w="4461" w:type="dxa"/>
            <w:vAlign w:val="center"/>
          </w:tcPr>
          <w:p>
            <w:pPr>
              <w:keepNext/>
              <w:spacing w:line="500" w:lineRule="exact"/>
              <w:rPr>
                <w:rFonts w:eastAsia="楷体_GB2312"/>
                <w:spacing w:val="-20"/>
                <w:sz w:val="28"/>
                <w:szCs w:val="28"/>
              </w:rPr>
            </w:pPr>
            <w:r>
              <w:rPr>
                <w:rFonts w:hint="eastAsia" w:eastAsia="楷体_GB2312"/>
                <w:spacing w:val="-20"/>
                <w:sz w:val="28"/>
                <w:szCs w:val="28"/>
              </w:rPr>
              <w:t>《国家三、四等水准测量规范》</w:t>
            </w:r>
          </w:p>
        </w:tc>
        <w:tc>
          <w:tcPr>
            <w:tcW w:w="2625" w:type="dxa"/>
            <w:vAlign w:val="center"/>
          </w:tcPr>
          <w:p>
            <w:pPr>
              <w:keepNext/>
              <w:spacing w:line="500" w:lineRule="exact"/>
              <w:jc w:val="center"/>
              <w:rPr>
                <w:rFonts w:eastAsia="楷体_GB2312"/>
                <w:spacing w:val="-20"/>
                <w:sz w:val="28"/>
                <w:szCs w:val="28"/>
              </w:rPr>
            </w:pPr>
            <w:r>
              <w:rPr>
                <w:rFonts w:hint="eastAsia" w:eastAsia="楷体_GB2312"/>
                <w:spacing w:val="-20"/>
                <w:sz w:val="28"/>
                <w:szCs w:val="28"/>
              </w:rPr>
              <w:t>GB/T12898-2009</w:t>
            </w:r>
          </w:p>
        </w:tc>
        <w:tc>
          <w:tcPr>
            <w:tcW w:w="1453" w:type="dxa"/>
            <w:vAlign w:val="center"/>
          </w:tcPr>
          <w:p>
            <w:pPr>
              <w:keepNext/>
              <w:spacing w:line="500" w:lineRule="exact"/>
              <w:jc w:val="center"/>
              <w:rPr>
                <w:rFonts w:eastAsia="楷体_GB2312"/>
                <w:spacing w:val="-20"/>
                <w:sz w:val="28"/>
                <w:szCs w:val="28"/>
              </w:rPr>
            </w:pPr>
            <w:r>
              <w:rPr>
                <w:rFonts w:hint="eastAsia" w:eastAsia="楷体_GB2312"/>
                <w:spacing w:val="-20"/>
                <w:sz w:val="28"/>
                <w:szCs w:val="28"/>
              </w:rPr>
              <w:t>国家标准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19" w:hRule="exact"/>
          <w:jc w:val="center"/>
        </w:trPr>
        <w:tc>
          <w:tcPr>
            <w:tcW w:w="772" w:type="dxa"/>
            <w:vAlign w:val="center"/>
          </w:tcPr>
          <w:p>
            <w:pPr>
              <w:spacing w:line="500" w:lineRule="exact"/>
              <w:jc w:val="center"/>
              <w:rPr>
                <w:rFonts w:eastAsia="楷体_GB2312"/>
                <w:spacing w:val="-20"/>
                <w:sz w:val="28"/>
                <w:szCs w:val="28"/>
              </w:rPr>
            </w:pPr>
            <w:r>
              <w:rPr>
                <w:rFonts w:hint="eastAsia" w:eastAsia="楷体_GB2312"/>
                <w:spacing w:val="-20"/>
                <w:sz w:val="28"/>
                <w:szCs w:val="28"/>
              </w:rPr>
              <w:t>4</w:t>
            </w:r>
          </w:p>
        </w:tc>
        <w:tc>
          <w:tcPr>
            <w:tcW w:w="4461" w:type="dxa"/>
            <w:vAlign w:val="center"/>
          </w:tcPr>
          <w:p>
            <w:pPr>
              <w:spacing w:line="500" w:lineRule="exact"/>
              <w:rPr>
                <w:rFonts w:eastAsia="楷体_GB2312"/>
                <w:spacing w:val="-20"/>
                <w:sz w:val="28"/>
                <w:szCs w:val="28"/>
              </w:rPr>
            </w:pPr>
            <w:r>
              <w:rPr>
                <w:rFonts w:eastAsia="楷体_GB2312"/>
                <w:spacing w:val="-20"/>
                <w:sz w:val="28"/>
                <w:szCs w:val="28"/>
              </w:rPr>
              <w:t>《1 :500，1:1000，1:2000地形图图式》</w:t>
            </w:r>
          </w:p>
        </w:tc>
        <w:tc>
          <w:tcPr>
            <w:tcW w:w="2625" w:type="dxa"/>
            <w:vAlign w:val="center"/>
          </w:tcPr>
          <w:p>
            <w:pPr>
              <w:keepNext/>
              <w:spacing w:line="500" w:lineRule="exact"/>
              <w:jc w:val="center"/>
              <w:rPr>
                <w:rFonts w:eastAsia="楷体_GB2312"/>
                <w:spacing w:val="-20"/>
                <w:sz w:val="28"/>
                <w:szCs w:val="28"/>
              </w:rPr>
            </w:pPr>
            <w:r>
              <w:rPr>
                <w:rFonts w:hint="eastAsia" w:eastAsia="楷体_GB2312"/>
                <w:spacing w:val="-20"/>
                <w:sz w:val="28"/>
                <w:szCs w:val="28"/>
              </w:rPr>
              <w:t>GB/T20257.1-2007</w:t>
            </w:r>
          </w:p>
        </w:tc>
        <w:tc>
          <w:tcPr>
            <w:tcW w:w="1453" w:type="dxa"/>
            <w:vAlign w:val="center"/>
          </w:tcPr>
          <w:p>
            <w:pPr>
              <w:keepNext/>
              <w:spacing w:line="500" w:lineRule="exact"/>
              <w:jc w:val="center"/>
              <w:rPr>
                <w:rFonts w:eastAsia="楷体_GB2312"/>
                <w:spacing w:val="-20"/>
                <w:sz w:val="28"/>
                <w:szCs w:val="28"/>
              </w:rPr>
            </w:pPr>
            <w:r>
              <w:rPr>
                <w:rFonts w:hint="eastAsia" w:eastAsia="楷体_GB2312"/>
                <w:spacing w:val="-20"/>
                <w:sz w:val="28"/>
                <w:szCs w:val="28"/>
              </w:rPr>
              <w:t>国家标准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35" w:hRule="exact"/>
          <w:jc w:val="center"/>
        </w:trPr>
        <w:tc>
          <w:tcPr>
            <w:tcW w:w="772" w:type="dxa"/>
            <w:vAlign w:val="center"/>
          </w:tcPr>
          <w:p>
            <w:pPr>
              <w:spacing w:line="500" w:lineRule="exact"/>
              <w:jc w:val="center"/>
              <w:rPr>
                <w:rFonts w:eastAsia="楷体_GB2312"/>
                <w:spacing w:val="-20"/>
                <w:sz w:val="28"/>
                <w:szCs w:val="28"/>
              </w:rPr>
            </w:pPr>
            <w:r>
              <w:rPr>
                <w:rFonts w:hint="eastAsia" w:eastAsia="楷体_GB2312"/>
                <w:spacing w:val="-20"/>
                <w:sz w:val="28"/>
                <w:szCs w:val="28"/>
              </w:rPr>
              <w:t>5</w:t>
            </w:r>
          </w:p>
        </w:tc>
        <w:tc>
          <w:tcPr>
            <w:tcW w:w="4461" w:type="dxa"/>
            <w:vAlign w:val="center"/>
          </w:tcPr>
          <w:p>
            <w:pPr>
              <w:spacing w:line="480" w:lineRule="exact"/>
              <w:rPr>
                <w:rFonts w:eastAsia="楷体_GB2312"/>
                <w:spacing w:val="-20"/>
                <w:sz w:val="28"/>
                <w:szCs w:val="28"/>
              </w:rPr>
            </w:pPr>
            <w:r>
              <w:rPr>
                <w:rFonts w:eastAsia="楷体_GB2312"/>
                <w:spacing w:val="-20"/>
                <w:sz w:val="28"/>
                <w:szCs w:val="28"/>
              </w:rPr>
              <w:t>《</w:t>
            </w:r>
            <w:r>
              <w:rPr>
                <w:rFonts w:hint="eastAsia" w:eastAsia="楷体_GB2312"/>
                <w:spacing w:val="-20"/>
                <w:sz w:val="28"/>
                <w:szCs w:val="28"/>
              </w:rPr>
              <w:t>全球定位系统实时动态测量（RTK）</w:t>
            </w:r>
          </w:p>
          <w:p>
            <w:pPr>
              <w:spacing w:line="480" w:lineRule="exact"/>
              <w:rPr>
                <w:rFonts w:eastAsia="楷体_GB2312"/>
                <w:spacing w:val="-20"/>
                <w:sz w:val="28"/>
                <w:szCs w:val="28"/>
              </w:rPr>
            </w:pPr>
            <w:r>
              <w:rPr>
                <w:rFonts w:hint="eastAsia" w:eastAsia="楷体_GB2312"/>
                <w:spacing w:val="-20"/>
                <w:sz w:val="28"/>
                <w:szCs w:val="28"/>
              </w:rPr>
              <w:t>技术规范</w:t>
            </w:r>
            <w:r>
              <w:rPr>
                <w:rFonts w:eastAsia="楷体_GB2312"/>
                <w:spacing w:val="-20"/>
                <w:sz w:val="28"/>
                <w:szCs w:val="28"/>
              </w:rPr>
              <w:t>》</w:t>
            </w:r>
          </w:p>
        </w:tc>
        <w:tc>
          <w:tcPr>
            <w:tcW w:w="2625" w:type="dxa"/>
            <w:vAlign w:val="center"/>
          </w:tcPr>
          <w:p>
            <w:pPr>
              <w:spacing w:line="480" w:lineRule="exact"/>
              <w:jc w:val="center"/>
              <w:rPr>
                <w:rFonts w:eastAsia="楷体_GB2312"/>
                <w:spacing w:val="-20"/>
                <w:sz w:val="28"/>
                <w:szCs w:val="28"/>
              </w:rPr>
            </w:pPr>
            <w:r>
              <w:rPr>
                <w:rFonts w:eastAsia="楷体_GB2312"/>
                <w:spacing w:val="-20"/>
                <w:sz w:val="28"/>
                <w:szCs w:val="28"/>
              </w:rPr>
              <w:t>CJJ</w:t>
            </w:r>
            <w:r>
              <w:rPr>
                <w:rFonts w:hint="eastAsia" w:eastAsia="楷体_GB2312"/>
                <w:spacing w:val="-20"/>
                <w:sz w:val="28"/>
                <w:szCs w:val="28"/>
              </w:rPr>
              <w:t xml:space="preserve"> 2009</w:t>
            </w:r>
            <w:r>
              <w:rPr>
                <w:rFonts w:eastAsia="楷体_GB2312"/>
                <w:spacing w:val="-20"/>
                <w:sz w:val="28"/>
                <w:szCs w:val="28"/>
              </w:rPr>
              <w:t>-2010</w:t>
            </w:r>
          </w:p>
        </w:tc>
        <w:tc>
          <w:tcPr>
            <w:tcW w:w="1453" w:type="dxa"/>
            <w:vAlign w:val="center"/>
          </w:tcPr>
          <w:p>
            <w:pPr>
              <w:spacing w:line="480" w:lineRule="exact"/>
              <w:jc w:val="center"/>
              <w:rPr>
                <w:rFonts w:eastAsia="楷体_GB2312"/>
                <w:spacing w:val="-20"/>
                <w:sz w:val="28"/>
                <w:szCs w:val="28"/>
              </w:rPr>
            </w:pPr>
            <w:r>
              <w:rPr>
                <w:rFonts w:hint="eastAsia" w:eastAsia="楷体_GB2312"/>
                <w:spacing w:val="-20"/>
                <w:sz w:val="28"/>
                <w:szCs w:val="28"/>
              </w:rPr>
              <w:t>行业标准</w:t>
            </w:r>
          </w:p>
        </w:tc>
      </w:tr>
    </w:tbl>
    <w:p>
      <w:pPr>
        <w:spacing w:line="500" w:lineRule="exact"/>
        <w:rPr>
          <w:rFonts w:eastAsia="楷体_GB2312"/>
          <w:b/>
          <w:sz w:val="28"/>
          <w:szCs w:val="28"/>
        </w:rPr>
      </w:pPr>
      <w:r>
        <w:rPr>
          <w:rFonts w:eastAsia="楷体_GB2312"/>
          <w:b/>
          <w:bCs/>
          <w:sz w:val="28"/>
          <w:szCs w:val="28"/>
        </w:rPr>
        <w:t>第四条：测绘工程费预算</w:t>
      </w:r>
    </w:p>
    <w:p>
      <w:pPr>
        <w:pStyle w:val="3"/>
        <w:spacing w:line="500" w:lineRule="exact"/>
        <w:ind w:left="260" w:leftChars="124" w:firstLine="304" w:firstLineChars="108"/>
        <w:rPr>
          <w:rFonts w:ascii="Times New Roman"/>
          <w:sz w:val="28"/>
          <w:szCs w:val="28"/>
        </w:rPr>
      </w:pPr>
      <w:r>
        <w:rPr>
          <w:rFonts w:ascii="Times New Roman"/>
          <w:sz w:val="28"/>
          <w:szCs w:val="28"/>
        </w:rPr>
        <w:t>1、取费依据：</w:t>
      </w:r>
    </w:p>
    <w:p>
      <w:pPr>
        <w:spacing w:line="500" w:lineRule="exact"/>
        <w:ind w:firstLine="560" w:firstLineChars="200"/>
        <w:rPr>
          <w:rFonts w:eastAsia="楷体_GB2312"/>
          <w:sz w:val="28"/>
          <w:szCs w:val="28"/>
        </w:rPr>
      </w:pPr>
      <w:r>
        <w:rPr>
          <w:rFonts w:hint="eastAsia" w:eastAsia="楷体_GB2312"/>
          <w:sz w:val="28"/>
          <w:szCs w:val="28"/>
        </w:rPr>
        <w:t>依据国家财政部、国家测绘局2009年2月5日发布实施的《测绘生产成本费用定额》（建财〖2009〗17号），经甲方、乙方协商确定项目取费标准。</w:t>
      </w:r>
    </w:p>
    <w:p>
      <w:pPr>
        <w:pStyle w:val="3"/>
        <w:spacing w:line="500" w:lineRule="exact"/>
        <w:ind w:left="260" w:leftChars="124" w:firstLine="281" w:firstLineChars="100"/>
        <w:outlineLvl w:val="0"/>
        <w:rPr>
          <w:rFonts w:ascii="Times New Roman"/>
          <w:sz w:val="28"/>
          <w:szCs w:val="28"/>
        </w:rPr>
      </w:pPr>
      <w:r>
        <w:rPr>
          <w:rFonts w:ascii="Times New Roman"/>
          <w:sz w:val="28"/>
          <w:szCs w:val="28"/>
        </w:rPr>
        <w:t>2、主要项目取费</w:t>
      </w:r>
    </w:p>
    <w:p>
      <w:pPr>
        <w:pStyle w:val="3"/>
        <w:spacing w:line="500" w:lineRule="exact"/>
        <w:ind w:left="260" w:leftChars="124" w:firstLine="281" w:firstLineChars="100"/>
        <w:jc w:val="center"/>
        <w:outlineLvl w:val="0"/>
        <w:rPr>
          <w:rFonts w:ascii="Times New Roman"/>
          <w:sz w:val="28"/>
          <w:szCs w:val="28"/>
        </w:rPr>
      </w:pPr>
      <w:r>
        <w:rPr>
          <w:rFonts w:hint="eastAsia" w:ascii="Times New Roman"/>
          <w:sz w:val="28"/>
          <w:szCs w:val="28"/>
        </w:rPr>
        <w:t>项目取费计算表</w:t>
      </w:r>
    </w:p>
    <w:tbl>
      <w:tblPr>
        <w:tblStyle w:val="21"/>
        <w:tblW w:w="10224" w:type="dxa"/>
        <w:jc w:val="center"/>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Layout w:type="fixed"/>
        <w:tblCellMar>
          <w:top w:w="0" w:type="dxa"/>
          <w:left w:w="0" w:type="dxa"/>
          <w:bottom w:w="0" w:type="dxa"/>
          <w:right w:w="0" w:type="dxa"/>
        </w:tblCellMar>
      </w:tblPr>
      <w:tblGrid>
        <w:gridCol w:w="643"/>
        <w:gridCol w:w="3432"/>
        <w:gridCol w:w="1035"/>
        <w:gridCol w:w="1701"/>
        <w:gridCol w:w="1701"/>
        <w:gridCol w:w="856"/>
        <w:gridCol w:w="85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24" w:hRule="exact"/>
          <w:jc w:val="center"/>
        </w:trPr>
        <w:tc>
          <w:tcPr>
            <w:tcW w:w="643" w:type="dxa"/>
            <w:tcBorders>
              <w:top w:val="single" w:color="auto" w:sz="4" w:space="0"/>
              <w:left w:val="single" w:color="auto" w:sz="4" w:space="0"/>
              <w:bottom w:val="single" w:color="auto" w:sz="8" w:space="0"/>
              <w:right w:val="single" w:color="auto" w:sz="4" w:space="0"/>
            </w:tcBorders>
            <w:vAlign w:val="center"/>
          </w:tcPr>
          <w:p>
            <w:pPr>
              <w:pStyle w:val="57"/>
              <w:rPr>
                <w:b/>
                <w:sz w:val="28"/>
                <w:szCs w:val="28"/>
              </w:rPr>
            </w:pPr>
            <w:r>
              <w:rPr>
                <w:b/>
                <w:sz w:val="28"/>
                <w:szCs w:val="28"/>
              </w:rPr>
              <w:t>序号</w:t>
            </w:r>
          </w:p>
        </w:tc>
        <w:tc>
          <w:tcPr>
            <w:tcW w:w="3432" w:type="dxa"/>
            <w:tcBorders>
              <w:top w:val="single" w:color="auto" w:sz="4" w:space="0"/>
              <w:left w:val="single" w:color="auto" w:sz="4" w:space="0"/>
              <w:bottom w:val="single" w:color="auto" w:sz="8" w:space="0"/>
            </w:tcBorders>
            <w:vAlign w:val="center"/>
          </w:tcPr>
          <w:p>
            <w:pPr>
              <w:pStyle w:val="57"/>
              <w:rPr>
                <w:b/>
                <w:sz w:val="28"/>
                <w:szCs w:val="28"/>
              </w:rPr>
            </w:pPr>
            <w:r>
              <w:rPr>
                <w:b/>
                <w:sz w:val="28"/>
                <w:szCs w:val="28"/>
              </w:rPr>
              <w:t>工 作 项 目</w:t>
            </w:r>
          </w:p>
        </w:tc>
        <w:tc>
          <w:tcPr>
            <w:tcW w:w="1035" w:type="dxa"/>
            <w:tcBorders>
              <w:top w:val="single" w:color="auto" w:sz="4" w:space="0"/>
              <w:bottom w:val="single" w:color="auto" w:sz="8" w:space="0"/>
            </w:tcBorders>
            <w:vAlign w:val="center"/>
          </w:tcPr>
          <w:p>
            <w:pPr>
              <w:pStyle w:val="57"/>
              <w:rPr>
                <w:b/>
                <w:sz w:val="28"/>
                <w:szCs w:val="28"/>
              </w:rPr>
            </w:pPr>
            <w:r>
              <w:rPr>
                <w:b/>
                <w:sz w:val="28"/>
                <w:szCs w:val="28"/>
              </w:rPr>
              <w:t>工作量</w:t>
            </w:r>
          </w:p>
        </w:tc>
        <w:tc>
          <w:tcPr>
            <w:tcW w:w="1701" w:type="dxa"/>
            <w:tcBorders>
              <w:top w:val="single" w:color="auto" w:sz="4" w:space="0"/>
              <w:bottom w:val="single" w:color="auto" w:sz="8" w:space="0"/>
            </w:tcBorders>
            <w:vAlign w:val="center"/>
          </w:tcPr>
          <w:p>
            <w:pPr>
              <w:pStyle w:val="57"/>
              <w:rPr>
                <w:b/>
                <w:sz w:val="28"/>
                <w:szCs w:val="28"/>
              </w:rPr>
            </w:pPr>
            <w:r>
              <w:rPr>
                <w:rFonts w:hint="eastAsia"/>
                <w:b/>
                <w:sz w:val="28"/>
                <w:szCs w:val="28"/>
              </w:rPr>
              <w:t>优惠</w:t>
            </w:r>
            <w:r>
              <w:rPr>
                <w:b/>
                <w:sz w:val="28"/>
                <w:szCs w:val="28"/>
              </w:rPr>
              <w:t>单价</w:t>
            </w:r>
          </w:p>
        </w:tc>
        <w:tc>
          <w:tcPr>
            <w:tcW w:w="1701" w:type="dxa"/>
            <w:tcBorders>
              <w:top w:val="single" w:color="auto" w:sz="4" w:space="0"/>
              <w:bottom w:val="single" w:color="auto" w:sz="8" w:space="0"/>
            </w:tcBorders>
            <w:vAlign w:val="center"/>
          </w:tcPr>
          <w:p>
            <w:pPr>
              <w:pStyle w:val="57"/>
              <w:rPr>
                <w:b/>
                <w:sz w:val="28"/>
                <w:szCs w:val="28"/>
              </w:rPr>
            </w:pPr>
            <w:r>
              <w:rPr>
                <w:b/>
                <w:sz w:val="28"/>
                <w:szCs w:val="28"/>
              </w:rPr>
              <w:t>经    费</w:t>
            </w:r>
          </w:p>
        </w:tc>
        <w:tc>
          <w:tcPr>
            <w:tcW w:w="856" w:type="dxa"/>
            <w:tcBorders>
              <w:top w:val="single" w:color="auto" w:sz="4" w:space="0"/>
              <w:bottom w:val="single" w:color="auto" w:sz="8" w:space="0"/>
              <w:right w:val="single" w:color="auto" w:sz="4" w:space="0"/>
            </w:tcBorders>
            <w:vAlign w:val="center"/>
          </w:tcPr>
          <w:p>
            <w:pPr>
              <w:pStyle w:val="57"/>
              <w:rPr>
                <w:b/>
                <w:sz w:val="28"/>
                <w:szCs w:val="28"/>
              </w:rPr>
            </w:pPr>
            <w:r>
              <w:rPr>
                <w:b/>
                <w:sz w:val="28"/>
                <w:szCs w:val="28"/>
              </w:rPr>
              <w:t>备 注</w:t>
            </w:r>
          </w:p>
        </w:tc>
        <w:tc>
          <w:tcPr>
            <w:tcW w:w="856" w:type="dxa"/>
            <w:tcBorders>
              <w:top w:val="single" w:color="auto" w:sz="4" w:space="0"/>
              <w:bottom w:val="single" w:color="auto" w:sz="8" w:space="0"/>
              <w:right w:val="single" w:color="auto" w:sz="4" w:space="0"/>
            </w:tcBorders>
            <w:vAlign w:val="center"/>
          </w:tcPr>
          <w:p>
            <w:pPr>
              <w:pStyle w:val="57"/>
              <w:rPr>
                <w:b/>
                <w:sz w:val="28"/>
                <w:szCs w:val="28"/>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931" w:hRule="exact"/>
          <w:jc w:val="center"/>
        </w:trPr>
        <w:tc>
          <w:tcPr>
            <w:tcW w:w="643" w:type="dxa"/>
            <w:tcBorders>
              <w:left w:val="single" w:color="auto" w:sz="4" w:space="0"/>
              <w:bottom w:val="single" w:color="auto" w:sz="8" w:space="0"/>
              <w:right w:val="single" w:color="auto" w:sz="4" w:space="0"/>
            </w:tcBorders>
            <w:vAlign w:val="center"/>
          </w:tcPr>
          <w:p>
            <w:pPr>
              <w:pStyle w:val="57"/>
              <w:rPr>
                <w:sz w:val="28"/>
                <w:szCs w:val="28"/>
              </w:rPr>
            </w:pPr>
            <w:bookmarkStart w:id="20" w:name="OLE_LINK1" w:colFirst="2" w:colLast="3"/>
            <w:bookmarkStart w:id="21" w:name="_Hlk454440571"/>
            <w:bookmarkStart w:id="22" w:name="OLE_LINK2" w:colFirst="2" w:colLast="3"/>
            <w:bookmarkStart w:id="23" w:name="OLE_LINK4" w:colFirst="2" w:colLast="4"/>
            <w:bookmarkStart w:id="24" w:name="OLE_LINK5" w:colFirst="2" w:colLast="4"/>
            <w:bookmarkStart w:id="25" w:name="_Hlk463707631"/>
            <w:r>
              <w:rPr>
                <w:rFonts w:hint="eastAsia"/>
                <w:sz w:val="28"/>
                <w:szCs w:val="28"/>
              </w:rPr>
              <w:t>1</w:t>
            </w:r>
          </w:p>
        </w:tc>
        <w:tc>
          <w:tcPr>
            <w:tcW w:w="3432" w:type="dxa"/>
            <w:tcBorders>
              <w:top w:val="single" w:color="auto" w:sz="4" w:space="0"/>
              <w:left w:val="single" w:color="auto" w:sz="4" w:space="0"/>
              <w:bottom w:val="single" w:color="auto" w:sz="8" w:space="0"/>
              <w:right w:val="single" w:color="auto" w:sz="4" w:space="0"/>
            </w:tcBorders>
            <w:vAlign w:val="center"/>
          </w:tcPr>
          <w:p>
            <w:pPr>
              <w:spacing w:line="500" w:lineRule="exact"/>
              <w:ind w:firstLine="560" w:firstLineChars="200"/>
              <w:rPr>
                <w:rFonts w:hint="eastAsia" w:eastAsia="楷体_GB2312"/>
                <w:sz w:val="28"/>
                <w:szCs w:val="28"/>
              </w:rPr>
            </w:pPr>
            <w:r>
              <w:rPr>
                <w:rFonts w:hint="eastAsia" w:eastAsia="楷体_GB2312"/>
                <w:sz w:val="28"/>
                <w:szCs w:val="28"/>
                <w:lang w:val="en-US" w:eastAsia="zh-CN"/>
              </w:rPr>
              <w:t>1:2000地形图（0.2正射影像、数字高程模型成果）</w:t>
            </w:r>
          </w:p>
        </w:tc>
        <w:tc>
          <w:tcPr>
            <w:tcW w:w="1035"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643" w:type="dxa"/>
            <w:tcBorders>
              <w:left w:val="single" w:color="auto" w:sz="4" w:space="0"/>
              <w:bottom w:val="single" w:color="auto" w:sz="8" w:space="0"/>
              <w:right w:val="single" w:color="auto" w:sz="4" w:space="0"/>
            </w:tcBorders>
            <w:vAlign w:val="center"/>
          </w:tcPr>
          <w:p>
            <w:pPr>
              <w:pStyle w:val="57"/>
              <w:rPr>
                <w:rFonts w:hint="eastAsia" w:eastAsia="楷体_GB2312"/>
                <w:sz w:val="28"/>
                <w:szCs w:val="28"/>
                <w:lang w:val="en-US" w:eastAsia="zh-CN"/>
              </w:rPr>
            </w:pPr>
            <w:r>
              <w:rPr>
                <w:rFonts w:hint="eastAsia"/>
                <w:sz w:val="28"/>
                <w:szCs w:val="28"/>
                <w:lang w:val="en-US" w:eastAsia="zh-CN"/>
              </w:rPr>
              <w:t>2</w:t>
            </w:r>
          </w:p>
          <w:p>
            <w:pPr>
              <w:pStyle w:val="57"/>
              <w:rPr>
                <w:rFonts w:hint="eastAsia"/>
                <w:sz w:val="28"/>
                <w:szCs w:val="28"/>
              </w:rPr>
            </w:pPr>
          </w:p>
          <w:p>
            <w:pPr>
              <w:pStyle w:val="57"/>
              <w:rPr>
                <w:rFonts w:hint="eastAsia"/>
                <w:sz w:val="28"/>
                <w:szCs w:val="28"/>
              </w:rPr>
            </w:pPr>
          </w:p>
        </w:tc>
        <w:tc>
          <w:tcPr>
            <w:tcW w:w="3432" w:type="dxa"/>
            <w:tcBorders>
              <w:top w:val="single" w:color="auto" w:sz="4" w:space="0"/>
              <w:left w:val="single" w:color="auto" w:sz="4" w:space="0"/>
              <w:bottom w:val="single" w:color="auto" w:sz="8" w:space="0"/>
              <w:right w:val="single" w:color="auto" w:sz="4" w:space="0"/>
            </w:tcBorders>
            <w:vAlign w:val="center"/>
          </w:tcPr>
          <w:p>
            <w:pPr>
              <w:spacing w:line="500" w:lineRule="exact"/>
              <w:ind w:firstLine="560" w:firstLineChars="200"/>
              <w:rPr>
                <w:rFonts w:hint="eastAsia" w:eastAsia="楷体_GB2312"/>
                <w:sz w:val="28"/>
                <w:szCs w:val="28"/>
              </w:rPr>
            </w:pPr>
            <w:r>
              <w:rPr>
                <w:rFonts w:hint="eastAsia" w:eastAsia="楷体_GB2312"/>
                <w:sz w:val="28"/>
                <w:szCs w:val="28"/>
                <w:lang w:val="en-US" w:eastAsia="zh-CN"/>
              </w:rPr>
              <w:t>一级GNSS控制复核</w:t>
            </w:r>
          </w:p>
        </w:tc>
        <w:tc>
          <w:tcPr>
            <w:tcW w:w="1035"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643" w:type="dxa"/>
            <w:tcBorders>
              <w:left w:val="single" w:color="auto" w:sz="4" w:space="0"/>
              <w:bottom w:val="single" w:color="auto" w:sz="8" w:space="0"/>
              <w:right w:val="single" w:color="auto" w:sz="4" w:space="0"/>
            </w:tcBorders>
            <w:vAlign w:val="center"/>
          </w:tcPr>
          <w:p>
            <w:pPr>
              <w:pStyle w:val="57"/>
              <w:rPr>
                <w:rFonts w:hint="eastAsia" w:eastAsia="楷体_GB2312"/>
                <w:sz w:val="28"/>
                <w:szCs w:val="28"/>
                <w:lang w:val="en-US" w:eastAsia="zh-CN"/>
              </w:rPr>
            </w:pPr>
            <w:r>
              <w:rPr>
                <w:rFonts w:hint="eastAsia"/>
                <w:sz w:val="28"/>
                <w:szCs w:val="28"/>
                <w:lang w:val="en-US" w:eastAsia="zh-CN"/>
              </w:rPr>
              <w:t>3</w:t>
            </w:r>
          </w:p>
        </w:tc>
        <w:tc>
          <w:tcPr>
            <w:tcW w:w="3432" w:type="dxa"/>
            <w:tcBorders>
              <w:top w:val="single" w:color="auto" w:sz="4" w:space="0"/>
              <w:left w:val="single" w:color="auto" w:sz="4" w:space="0"/>
              <w:bottom w:val="single" w:color="auto" w:sz="8" w:space="0"/>
              <w:right w:val="single" w:color="auto" w:sz="4" w:space="0"/>
            </w:tcBorders>
            <w:vAlign w:val="center"/>
          </w:tcPr>
          <w:p>
            <w:pPr>
              <w:spacing w:line="500" w:lineRule="exact"/>
              <w:ind w:firstLine="560" w:firstLineChars="200"/>
              <w:rPr>
                <w:rFonts w:hint="eastAsia" w:eastAsia="楷体_GB2312"/>
                <w:sz w:val="28"/>
                <w:szCs w:val="28"/>
              </w:rPr>
            </w:pPr>
            <w:r>
              <w:rPr>
                <w:rFonts w:hint="eastAsia" w:eastAsia="楷体_GB2312"/>
                <w:sz w:val="28"/>
                <w:szCs w:val="28"/>
                <w:lang w:val="en-US" w:eastAsia="zh-CN"/>
              </w:rPr>
              <w:t>四等GNSS控制复核</w:t>
            </w:r>
          </w:p>
        </w:tc>
        <w:tc>
          <w:tcPr>
            <w:tcW w:w="1035"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66" w:hRule="exact"/>
          <w:jc w:val="center"/>
        </w:trPr>
        <w:tc>
          <w:tcPr>
            <w:tcW w:w="643" w:type="dxa"/>
            <w:tcBorders>
              <w:left w:val="single" w:color="auto" w:sz="4" w:space="0"/>
              <w:bottom w:val="single" w:color="auto" w:sz="8" w:space="0"/>
              <w:right w:val="single" w:color="auto" w:sz="4" w:space="0"/>
            </w:tcBorders>
            <w:vAlign w:val="center"/>
          </w:tcPr>
          <w:p>
            <w:pPr>
              <w:pStyle w:val="57"/>
              <w:rPr>
                <w:rFonts w:hint="eastAsia" w:eastAsia="楷体_GB2312"/>
                <w:sz w:val="28"/>
                <w:szCs w:val="28"/>
                <w:lang w:val="en-US" w:eastAsia="zh-CN"/>
              </w:rPr>
            </w:pPr>
            <w:r>
              <w:rPr>
                <w:rFonts w:hint="eastAsia"/>
                <w:sz w:val="28"/>
                <w:szCs w:val="28"/>
                <w:lang w:val="en-US" w:eastAsia="zh-CN"/>
              </w:rPr>
              <w:t>4</w:t>
            </w:r>
          </w:p>
          <w:p>
            <w:pPr>
              <w:pStyle w:val="57"/>
              <w:rPr>
                <w:rFonts w:hint="eastAsia"/>
                <w:sz w:val="28"/>
                <w:szCs w:val="28"/>
              </w:rPr>
            </w:pPr>
          </w:p>
        </w:tc>
        <w:tc>
          <w:tcPr>
            <w:tcW w:w="3432" w:type="dxa"/>
            <w:tcBorders>
              <w:top w:val="single" w:color="auto" w:sz="4" w:space="0"/>
              <w:left w:val="single" w:color="auto" w:sz="4" w:space="0"/>
              <w:bottom w:val="single" w:color="auto" w:sz="8" w:space="0"/>
              <w:right w:val="single" w:color="auto" w:sz="4" w:space="0"/>
            </w:tcBorders>
            <w:vAlign w:val="center"/>
          </w:tcPr>
          <w:p>
            <w:pPr>
              <w:spacing w:line="500" w:lineRule="exact"/>
              <w:ind w:firstLine="560" w:firstLineChars="200"/>
              <w:rPr>
                <w:rFonts w:hint="eastAsia" w:eastAsia="楷体_GB2312"/>
                <w:sz w:val="28"/>
                <w:szCs w:val="28"/>
              </w:rPr>
            </w:pPr>
            <w:r>
              <w:rPr>
                <w:rFonts w:hint="eastAsia" w:eastAsia="楷体_GB2312"/>
                <w:sz w:val="28"/>
                <w:szCs w:val="28"/>
                <w:lang w:val="en-US" w:eastAsia="zh-CN"/>
              </w:rPr>
              <w:t>四等水准测量复核</w:t>
            </w:r>
          </w:p>
        </w:tc>
        <w:tc>
          <w:tcPr>
            <w:tcW w:w="1035"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8" w:space="0"/>
              <w:right w:val="single" w:color="auto" w:sz="4" w:space="0"/>
            </w:tcBorders>
            <w:vAlign w:val="center"/>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c>
          <w:tcPr>
            <w:tcW w:w="856" w:type="dxa"/>
            <w:tcBorders>
              <w:left w:val="single" w:color="auto" w:sz="4" w:space="0"/>
              <w:bottom w:val="single" w:color="auto" w:sz="8" w:space="0"/>
              <w:right w:val="single" w:color="auto" w:sz="4" w:space="0"/>
            </w:tcBorders>
          </w:tcPr>
          <w:p>
            <w:pPr>
              <w:pStyle w:val="57"/>
              <w:rPr>
                <w:sz w:val="28"/>
                <w:szCs w:val="28"/>
              </w:rPr>
            </w:pPr>
          </w:p>
        </w:tc>
      </w:tr>
      <w:bookmarkEnd w:id="20"/>
      <w:bookmarkEnd w:id="21"/>
      <w:bookmarkEnd w:id="22"/>
      <w:bookmarkEnd w:id="23"/>
      <w:bookmarkEnd w:id="24"/>
      <w:bookmarkEnd w:id="25"/>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643"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p>
        </w:tc>
        <w:tc>
          <w:tcPr>
            <w:tcW w:w="3432"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r>
              <w:rPr>
                <w:rFonts w:hint="eastAsia"/>
                <w:sz w:val="28"/>
                <w:szCs w:val="28"/>
              </w:rPr>
              <w:t>合计</w:t>
            </w:r>
          </w:p>
        </w:tc>
        <w:tc>
          <w:tcPr>
            <w:tcW w:w="1035"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p>
        </w:tc>
        <w:tc>
          <w:tcPr>
            <w:tcW w:w="1701"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p>
        </w:tc>
        <w:tc>
          <w:tcPr>
            <w:tcW w:w="856"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p>
        </w:tc>
        <w:tc>
          <w:tcPr>
            <w:tcW w:w="856" w:type="dxa"/>
            <w:tcBorders>
              <w:top w:val="single" w:color="auto" w:sz="8" w:space="0"/>
              <w:left w:val="single" w:color="auto" w:sz="4" w:space="0"/>
              <w:bottom w:val="single" w:color="auto" w:sz="4" w:space="0"/>
              <w:right w:val="single" w:color="auto" w:sz="4" w:space="0"/>
            </w:tcBorders>
            <w:vAlign w:val="center"/>
          </w:tcPr>
          <w:p>
            <w:pPr>
              <w:pStyle w:val="57"/>
              <w:rPr>
                <w:sz w:val="28"/>
                <w:szCs w:val="28"/>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6811" w:type="dxa"/>
            <w:gridSpan w:val="4"/>
            <w:tcBorders>
              <w:top w:val="single" w:color="auto" w:sz="8" w:space="0"/>
              <w:left w:val="single" w:color="auto" w:sz="4" w:space="0"/>
              <w:bottom w:val="single" w:color="auto" w:sz="4" w:space="0"/>
              <w:right w:val="single" w:color="auto" w:sz="4" w:space="0"/>
            </w:tcBorders>
            <w:vAlign w:val="center"/>
          </w:tcPr>
          <w:p>
            <w:pPr>
              <w:pStyle w:val="57"/>
              <w:rPr>
                <w:b/>
                <w:sz w:val="28"/>
                <w:szCs w:val="28"/>
              </w:rPr>
            </w:pPr>
            <w:r>
              <w:rPr>
                <w:rFonts w:hint="eastAsia"/>
                <w:b/>
                <w:sz w:val="28"/>
                <w:szCs w:val="28"/>
              </w:rPr>
              <w:t>最 终 取 费</w:t>
            </w:r>
          </w:p>
        </w:tc>
        <w:tc>
          <w:tcPr>
            <w:tcW w:w="1701" w:type="dxa"/>
            <w:tcBorders>
              <w:top w:val="single" w:color="auto" w:sz="8" w:space="0"/>
              <w:left w:val="single" w:color="auto" w:sz="4" w:space="0"/>
              <w:bottom w:val="single" w:color="auto" w:sz="4" w:space="0"/>
              <w:right w:val="single" w:color="auto" w:sz="4" w:space="0"/>
            </w:tcBorders>
            <w:vAlign w:val="center"/>
          </w:tcPr>
          <w:p>
            <w:pPr>
              <w:pStyle w:val="57"/>
              <w:rPr>
                <w:b/>
                <w:sz w:val="28"/>
                <w:szCs w:val="28"/>
              </w:rPr>
            </w:pPr>
          </w:p>
        </w:tc>
        <w:tc>
          <w:tcPr>
            <w:tcW w:w="856" w:type="dxa"/>
            <w:tcBorders>
              <w:top w:val="single" w:color="auto" w:sz="8" w:space="0"/>
              <w:left w:val="single" w:color="auto" w:sz="4" w:space="0"/>
              <w:bottom w:val="single" w:color="auto" w:sz="4" w:space="0"/>
              <w:right w:val="single" w:color="auto" w:sz="4" w:space="0"/>
            </w:tcBorders>
            <w:vAlign w:val="center"/>
          </w:tcPr>
          <w:p>
            <w:pPr>
              <w:pStyle w:val="57"/>
              <w:rPr>
                <w:b/>
                <w:sz w:val="28"/>
                <w:szCs w:val="28"/>
              </w:rPr>
            </w:pPr>
          </w:p>
        </w:tc>
        <w:tc>
          <w:tcPr>
            <w:tcW w:w="856" w:type="dxa"/>
            <w:tcBorders>
              <w:top w:val="single" w:color="auto" w:sz="8" w:space="0"/>
              <w:left w:val="single" w:color="auto" w:sz="4" w:space="0"/>
              <w:bottom w:val="single" w:color="auto" w:sz="4" w:space="0"/>
              <w:right w:val="single" w:color="auto" w:sz="4" w:space="0"/>
            </w:tcBorders>
            <w:vAlign w:val="center"/>
          </w:tcPr>
          <w:p>
            <w:pPr>
              <w:pStyle w:val="57"/>
              <w:rPr>
                <w:b/>
                <w:sz w:val="28"/>
                <w:szCs w:val="28"/>
              </w:rPr>
            </w:pPr>
          </w:p>
        </w:tc>
      </w:tr>
    </w:tbl>
    <w:p>
      <w:pPr>
        <w:pStyle w:val="3"/>
        <w:spacing w:line="500" w:lineRule="exact"/>
        <w:ind w:left="0" w:firstLine="562" w:firstLineChars="200"/>
        <w:rPr>
          <w:rFonts w:ascii="Times New Roman"/>
          <w:sz w:val="28"/>
          <w:szCs w:val="28"/>
        </w:rPr>
      </w:pPr>
      <w:r>
        <w:rPr>
          <w:rFonts w:hint="eastAsia" w:ascii="Times New Roman"/>
          <w:sz w:val="28"/>
          <w:szCs w:val="28"/>
        </w:rPr>
        <w:t>本项目测绘工程费为人民币</w:t>
      </w:r>
      <w:r>
        <w:rPr>
          <w:rFonts w:hint="eastAsia"/>
          <w:u w:val="single"/>
        </w:rPr>
        <w:t xml:space="preserve">             </w:t>
      </w:r>
      <w:r>
        <w:rPr>
          <w:rFonts w:hint="eastAsia"/>
        </w:rPr>
        <w:t>元整（￥</w:t>
      </w:r>
      <w:r>
        <w:rPr>
          <w:rFonts w:hint="eastAsia"/>
          <w:u w:val="single"/>
        </w:rPr>
        <w:t xml:space="preserve">     </w:t>
      </w:r>
      <w:r>
        <w:rPr>
          <w:rFonts w:hint="eastAsia"/>
        </w:rPr>
        <w:t>）；最终以实际工作量乘以对应投标单价结算；</w:t>
      </w:r>
    </w:p>
    <w:p>
      <w:pPr>
        <w:pStyle w:val="3"/>
        <w:spacing w:line="500" w:lineRule="exact"/>
        <w:ind w:left="260" w:leftChars="124" w:firstLine="281" w:firstLineChars="100"/>
        <w:outlineLvl w:val="0"/>
        <w:rPr>
          <w:rFonts w:ascii="Times New Roman"/>
          <w:sz w:val="28"/>
          <w:szCs w:val="28"/>
        </w:rPr>
      </w:pPr>
      <w:r>
        <w:rPr>
          <w:rFonts w:ascii="Times New Roman"/>
          <w:sz w:val="28"/>
          <w:szCs w:val="28"/>
        </w:rPr>
        <w:t>3、测绘工程费支付方式</w:t>
      </w:r>
    </w:p>
    <w:p>
      <w:pPr>
        <w:spacing w:line="500" w:lineRule="exact"/>
        <w:ind w:firstLine="560" w:firstLineChars="200"/>
        <w:rPr>
          <w:rFonts w:hint="eastAsia" w:eastAsia="楷体_GB2312"/>
          <w:kern w:val="0"/>
          <w:sz w:val="28"/>
          <w:szCs w:val="28"/>
        </w:rPr>
      </w:pPr>
      <w:r>
        <w:rPr>
          <w:rFonts w:hint="eastAsia" w:eastAsia="楷体_GB2312"/>
          <w:kern w:val="0"/>
          <w:sz w:val="28"/>
          <w:szCs w:val="28"/>
        </w:rPr>
        <w:t>合同签订后七个工作日内,甲方向乙方支付合同额的20%作为首付款。</w:t>
      </w:r>
    </w:p>
    <w:p>
      <w:pPr>
        <w:spacing w:line="500" w:lineRule="exact"/>
        <w:ind w:firstLine="560" w:firstLineChars="200"/>
        <w:rPr>
          <w:rFonts w:hint="eastAsia" w:eastAsia="楷体_GB2312"/>
          <w:kern w:val="0"/>
          <w:sz w:val="28"/>
          <w:szCs w:val="28"/>
        </w:rPr>
      </w:pPr>
      <w:r>
        <w:rPr>
          <w:rFonts w:hint="eastAsia" w:eastAsia="楷体_GB2312"/>
          <w:kern w:val="0"/>
          <w:sz w:val="28"/>
          <w:szCs w:val="28"/>
        </w:rPr>
        <w:t>乙方提交合格成果并经甲方(劳务外包管理办法中规定的有关单位)验收后七个工作日,甲方向乙方支付至合同额的50% 。</w:t>
      </w:r>
    </w:p>
    <w:p>
      <w:pPr>
        <w:spacing w:line="500" w:lineRule="exact"/>
        <w:ind w:firstLine="560" w:firstLineChars="200"/>
        <w:rPr>
          <w:rFonts w:hint="eastAsia" w:eastAsia="楷体_GB2312"/>
          <w:kern w:val="0"/>
          <w:sz w:val="28"/>
          <w:szCs w:val="28"/>
        </w:rPr>
      </w:pPr>
      <w:r>
        <w:rPr>
          <w:rFonts w:hint="eastAsia" w:eastAsia="楷体_GB2312"/>
          <w:kern w:val="0"/>
          <w:sz w:val="28"/>
          <w:szCs w:val="28"/>
        </w:rPr>
        <w:t>工程项目经过初步设计评审,乙方依照专家意见完善并重新提交成果并取得批复后七个工作日内,甲方向乙方支付至合同额的90% 。</w:t>
      </w:r>
    </w:p>
    <w:p>
      <w:pPr>
        <w:spacing w:line="500" w:lineRule="exact"/>
        <w:ind w:firstLine="560" w:firstLineChars="200"/>
        <w:rPr>
          <w:rFonts w:hint="eastAsia" w:eastAsia="楷体_GB2312"/>
          <w:kern w:val="0"/>
          <w:sz w:val="28"/>
          <w:szCs w:val="28"/>
        </w:rPr>
      </w:pPr>
      <w:r>
        <w:rPr>
          <w:rFonts w:hint="eastAsia" w:eastAsia="楷体_GB2312"/>
          <w:kern w:val="0"/>
          <w:sz w:val="28"/>
          <w:szCs w:val="28"/>
        </w:rPr>
        <w:t>工程项目施工后，施工单位复测无误后七个工作日内，甲方向乙方结清剩余10%的合同尾款；</w:t>
      </w:r>
    </w:p>
    <w:p>
      <w:pPr>
        <w:spacing w:line="500" w:lineRule="exact"/>
        <w:ind w:firstLine="560" w:firstLineChars="200"/>
        <w:rPr>
          <w:rFonts w:hint="eastAsia" w:eastAsia="楷体_GB2312"/>
          <w:kern w:val="0"/>
          <w:sz w:val="28"/>
          <w:szCs w:val="28"/>
        </w:rPr>
      </w:pPr>
      <w:r>
        <w:rPr>
          <w:rFonts w:hint="eastAsia" w:eastAsia="楷体_GB2312"/>
          <w:kern w:val="0"/>
          <w:sz w:val="28"/>
          <w:szCs w:val="28"/>
        </w:rPr>
        <w:t>乙方申请付款时应提供有效的增值税专用发票，甲方付款期限自甲方收到发票之日起算。</w:t>
      </w:r>
    </w:p>
    <w:p>
      <w:pPr>
        <w:spacing w:line="500" w:lineRule="exact"/>
        <w:ind w:firstLine="560" w:firstLineChars="200"/>
        <w:rPr>
          <w:rFonts w:hint="eastAsia" w:eastAsia="楷体_GB2312"/>
          <w:kern w:val="0"/>
          <w:sz w:val="28"/>
          <w:szCs w:val="28"/>
        </w:rPr>
      </w:pPr>
      <w:r>
        <w:rPr>
          <w:rFonts w:hint="eastAsia" w:eastAsia="楷体_GB2312"/>
          <w:kern w:val="0"/>
          <w:sz w:val="28"/>
          <w:szCs w:val="28"/>
        </w:rPr>
        <w:t>费用支付原则上还需与勘察设计合同收款进度同步。</w:t>
      </w:r>
    </w:p>
    <w:p>
      <w:pPr>
        <w:spacing w:line="500" w:lineRule="exact"/>
        <w:rPr>
          <w:rFonts w:eastAsia="楷体_GB2312"/>
          <w:b/>
          <w:sz w:val="28"/>
          <w:szCs w:val="28"/>
        </w:rPr>
      </w:pPr>
      <w:r>
        <w:rPr>
          <w:rFonts w:eastAsia="楷体_GB2312"/>
          <w:b/>
          <w:bCs/>
          <w:sz w:val="28"/>
          <w:szCs w:val="28"/>
        </w:rPr>
        <w:t>第五条：测绘项目完成工期及提交资料</w:t>
      </w:r>
    </w:p>
    <w:p>
      <w:pPr>
        <w:spacing w:line="500" w:lineRule="exact"/>
        <w:ind w:firstLine="560" w:firstLineChars="200"/>
        <w:rPr>
          <w:rFonts w:eastAsia="楷体_GB2312"/>
          <w:sz w:val="28"/>
          <w:szCs w:val="28"/>
        </w:rPr>
      </w:pPr>
      <w:r>
        <w:rPr>
          <w:rFonts w:eastAsia="楷体_GB2312"/>
          <w:sz w:val="28"/>
          <w:szCs w:val="28"/>
        </w:rPr>
        <w:t>1、地形图资料成果应于202</w:t>
      </w:r>
      <w:r>
        <w:rPr>
          <w:rFonts w:hint="eastAsia" w:eastAsia="楷体_GB2312"/>
          <w:sz w:val="28"/>
          <w:szCs w:val="28"/>
          <w:lang w:val="en-US" w:eastAsia="zh-CN"/>
        </w:rPr>
        <w:t>4</w:t>
      </w:r>
      <w:r>
        <w:rPr>
          <w:rFonts w:eastAsia="楷体_GB2312"/>
          <w:sz w:val="28"/>
          <w:szCs w:val="28"/>
        </w:rPr>
        <w:t>年</w:t>
      </w:r>
      <w:r>
        <w:rPr>
          <w:rFonts w:eastAsia="楷体_GB2312"/>
          <w:sz w:val="28"/>
          <w:szCs w:val="28"/>
          <w:u w:val="single"/>
        </w:rPr>
        <w:t xml:space="preserve"> </w:t>
      </w:r>
      <w:r>
        <w:rPr>
          <w:rFonts w:eastAsia="楷体_GB2312"/>
          <w:sz w:val="32"/>
          <w:szCs w:val="32"/>
          <w:u w:val="single"/>
        </w:rPr>
        <w:t xml:space="preserve">  </w:t>
      </w:r>
      <w:r>
        <w:rPr>
          <w:rFonts w:hint="eastAsia" w:eastAsia="楷体_GB2312"/>
          <w:sz w:val="28"/>
          <w:szCs w:val="28"/>
          <w:u w:val="single"/>
        </w:rPr>
        <w:t xml:space="preserve"> </w:t>
      </w:r>
      <w:r>
        <w:rPr>
          <w:rFonts w:eastAsia="楷体_GB2312"/>
          <w:sz w:val="28"/>
          <w:szCs w:val="28"/>
        </w:rPr>
        <w:t>月前交甲方。</w:t>
      </w:r>
    </w:p>
    <w:p>
      <w:pPr>
        <w:spacing w:line="500" w:lineRule="exact"/>
        <w:ind w:firstLine="560" w:firstLineChars="200"/>
        <w:rPr>
          <w:rFonts w:eastAsia="楷体_GB2312"/>
          <w:sz w:val="28"/>
          <w:szCs w:val="28"/>
        </w:rPr>
      </w:pPr>
      <w:r>
        <w:rPr>
          <w:rFonts w:eastAsia="楷体_GB2312"/>
          <w:sz w:val="28"/>
          <w:szCs w:val="28"/>
        </w:rPr>
        <w:t>2、乙方根据技术设计的要求向甲方交付全部测绘成果。</w:t>
      </w:r>
    </w:p>
    <w:tbl>
      <w:tblPr>
        <w:tblStyle w:val="21"/>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951"/>
        <w:gridCol w:w="2088"/>
        <w:gridCol w:w="1952"/>
        <w:gridCol w:w="685"/>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6" w:type="dxa"/>
            <w:vAlign w:val="center"/>
          </w:tcPr>
          <w:p>
            <w:pPr>
              <w:spacing w:line="500" w:lineRule="exact"/>
              <w:jc w:val="center"/>
              <w:rPr>
                <w:rFonts w:eastAsia="楷体_GB2312"/>
                <w:sz w:val="28"/>
                <w:szCs w:val="28"/>
              </w:rPr>
            </w:pPr>
            <w:r>
              <w:rPr>
                <w:rFonts w:eastAsia="楷体_GB2312"/>
                <w:sz w:val="28"/>
                <w:szCs w:val="28"/>
              </w:rPr>
              <w:t>序号</w:t>
            </w:r>
          </w:p>
        </w:tc>
        <w:tc>
          <w:tcPr>
            <w:tcW w:w="2951" w:type="dxa"/>
            <w:vAlign w:val="center"/>
          </w:tcPr>
          <w:p>
            <w:pPr>
              <w:spacing w:line="500" w:lineRule="exact"/>
              <w:jc w:val="center"/>
              <w:rPr>
                <w:rFonts w:eastAsia="楷体_GB2312"/>
                <w:sz w:val="28"/>
                <w:szCs w:val="28"/>
              </w:rPr>
            </w:pPr>
            <w:r>
              <w:rPr>
                <w:rFonts w:eastAsia="楷体_GB2312"/>
                <w:sz w:val="28"/>
                <w:szCs w:val="28"/>
              </w:rPr>
              <w:t>成 果 名 称</w:t>
            </w:r>
          </w:p>
        </w:tc>
        <w:tc>
          <w:tcPr>
            <w:tcW w:w="2088" w:type="dxa"/>
            <w:vAlign w:val="center"/>
          </w:tcPr>
          <w:p>
            <w:pPr>
              <w:spacing w:line="500" w:lineRule="exact"/>
              <w:jc w:val="center"/>
              <w:rPr>
                <w:rFonts w:eastAsia="楷体_GB2312"/>
                <w:sz w:val="28"/>
                <w:szCs w:val="28"/>
              </w:rPr>
            </w:pPr>
            <w:r>
              <w:rPr>
                <w:rFonts w:eastAsia="楷体_GB2312"/>
                <w:sz w:val="28"/>
                <w:szCs w:val="28"/>
              </w:rPr>
              <w:t>规 格</w:t>
            </w:r>
          </w:p>
        </w:tc>
        <w:tc>
          <w:tcPr>
            <w:tcW w:w="1952" w:type="dxa"/>
            <w:vAlign w:val="center"/>
          </w:tcPr>
          <w:p>
            <w:pPr>
              <w:spacing w:line="500" w:lineRule="exact"/>
              <w:jc w:val="center"/>
              <w:rPr>
                <w:rFonts w:eastAsia="楷体_GB2312"/>
                <w:sz w:val="28"/>
                <w:szCs w:val="28"/>
              </w:rPr>
            </w:pPr>
            <w:r>
              <w:rPr>
                <w:rFonts w:eastAsia="楷体_GB2312"/>
                <w:sz w:val="28"/>
                <w:szCs w:val="28"/>
              </w:rPr>
              <w:t>介质</w:t>
            </w:r>
          </w:p>
        </w:tc>
        <w:tc>
          <w:tcPr>
            <w:tcW w:w="685" w:type="dxa"/>
            <w:vAlign w:val="center"/>
          </w:tcPr>
          <w:p>
            <w:pPr>
              <w:spacing w:line="500" w:lineRule="exact"/>
              <w:jc w:val="center"/>
              <w:rPr>
                <w:rFonts w:eastAsia="楷体_GB2312"/>
                <w:sz w:val="28"/>
                <w:szCs w:val="28"/>
              </w:rPr>
            </w:pPr>
            <w:r>
              <w:rPr>
                <w:rFonts w:eastAsia="楷体_GB2312"/>
                <w:sz w:val="28"/>
                <w:szCs w:val="28"/>
              </w:rPr>
              <w:t>数 量</w:t>
            </w:r>
          </w:p>
        </w:tc>
        <w:tc>
          <w:tcPr>
            <w:tcW w:w="976" w:type="dxa"/>
            <w:vAlign w:val="center"/>
          </w:tcPr>
          <w:p>
            <w:pPr>
              <w:spacing w:line="500" w:lineRule="exact"/>
              <w:jc w:val="center"/>
              <w:rPr>
                <w:rFonts w:eastAsia="楷体_GB2312"/>
                <w:sz w:val="28"/>
                <w:szCs w:val="28"/>
              </w:rPr>
            </w:pPr>
            <w:r>
              <w:rPr>
                <w:rFonts w:eastAsia="楷体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6" w:type="dxa"/>
            <w:vAlign w:val="center"/>
          </w:tcPr>
          <w:p>
            <w:pPr>
              <w:spacing w:line="500" w:lineRule="exact"/>
              <w:jc w:val="center"/>
              <w:rPr>
                <w:rFonts w:eastAsia="楷体_GB2312"/>
                <w:sz w:val="28"/>
                <w:szCs w:val="28"/>
              </w:rPr>
            </w:pPr>
            <w:r>
              <w:rPr>
                <w:rFonts w:hint="eastAsia" w:eastAsia="楷体_GB2312"/>
                <w:sz w:val="28"/>
                <w:szCs w:val="28"/>
              </w:rPr>
              <w:t>1</w:t>
            </w:r>
          </w:p>
        </w:tc>
        <w:tc>
          <w:tcPr>
            <w:tcW w:w="2951" w:type="dxa"/>
            <w:vAlign w:val="center"/>
          </w:tcPr>
          <w:p>
            <w:pPr>
              <w:spacing w:line="500" w:lineRule="exact"/>
              <w:jc w:val="center"/>
              <w:rPr>
                <w:rFonts w:eastAsia="楷体_GB2312"/>
                <w:sz w:val="28"/>
                <w:szCs w:val="28"/>
              </w:rPr>
            </w:pPr>
            <w:r>
              <w:rPr>
                <w:rFonts w:eastAsia="楷体_GB2312"/>
                <w:sz w:val="28"/>
                <w:szCs w:val="28"/>
              </w:rPr>
              <w:t>技术报告书</w:t>
            </w:r>
          </w:p>
        </w:tc>
        <w:tc>
          <w:tcPr>
            <w:tcW w:w="2088" w:type="dxa"/>
            <w:vAlign w:val="center"/>
          </w:tcPr>
          <w:p>
            <w:pPr>
              <w:spacing w:line="500" w:lineRule="exact"/>
              <w:jc w:val="center"/>
              <w:rPr>
                <w:rFonts w:eastAsia="楷体_GB2312"/>
                <w:sz w:val="28"/>
                <w:szCs w:val="28"/>
              </w:rPr>
            </w:pPr>
            <w:r>
              <w:rPr>
                <w:rFonts w:eastAsia="楷体_GB2312"/>
                <w:sz w:val="28"/>
                <w:szCs w:val="28"/>
              </w:rPr>
              <w:t>A4</w:t>
            </w:r>
          </w:p>
        </w:tc>
        <w:tc>
          <w:tcPr>
            <w:tcW w:w="1952" w:type="dxa"/>
            <w:vAlign w:val="center"/>
          </w:tcPr>
          <w:p>
            <w:pPr>
              <w:spacing w:line="500" w:lineRule="exact"/>
              <w:jc w:val="center"/>
              <w:rPr>
                <w:rFonts w:eastAsia="楷体_GB2312"/>
                <w:sz w:val="28"/>
                <w:szCs w:val="28"/>
              </w:rPr>
            </w:pPr>
            <w:r>
              <w:rPr>
                <w:rFonts w:eastAsia="楷体_GB2312"/>
                <w:sz w:val="28"/>
                <w:szCs w:val="28"/>
              </w:rPr>
              <w:t>纸质</w:t>
            </w:r>
            <w:r>
              <w:rPr>
                <w:rFonts w:hint="eastAsia" w:eastAsia="楷体_GB2312"/>
                <w:sz w:val="28"/>
                <w:szCs w:val="28"/>
              </w:rPr>
              <w:t>、电子版</w:t>
            </w:r>
          </w:p>
        </w:tc>
        <w:tc>
          <w:tcPr>
            <w:tcW w:w="685" w:type="dxa"/>
            <w:vAlign w:val="center"/>
          </w:tcPr>
          <w:p>
            <w:pPr>
              <w:spacing w:line="500" w:lineRule="exact"/>
              <w:jc w:val="center"/>
              <w:rPr>
                <w:rFonts w:eastAsia="楷体_GB2312"/>
                <w:sz w:val="28"/>
                <w:szCs w:val="28"/>
              </w:rPr>
            </w:pPr>
            <w:r>
              <w:rPr>
                <w:rFonts w:eastAsia="楷体_GB2312"/>
                <w:sz w:val="28"/>
                <w:szCs w:val="28"/>
              </w:rPr>
              <w:t>2份</w:t>
            </w:r>
          </w:p>
        </w:tc>
        <w:tc>
          <w:tcPr>
            <w:tcW w:w="976" w:type="dxa"/>
            <w:vAlign w:val="center"/>
          </w:tcPr>
          <w:p>
            <w:pPr>
              <w:spacing w:line="500" w:lineRule="exact"/>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46" w:type="dxa"/>
            <w:vAlign w:val="center"/>
          </w:tcPr>
          <w:p>
            <w:pPr>
              <w:spacing w:line="500" w:lineRule="exact"/>
              <w:jc w:val="center"/>
              <w:rPr>
                <w:rFonts w:eastAsia="楷体_GB2312"/>
                <w:sz w:val="28"/>
                <w:szCs w:val="28"/>
              </w:rPr>
            </w:pPr>
            <w:r>
              <w:rPr>
                <w:rFonts w:hint="eastAsia" w:eastAsia="楷体_GB2312"/>
                <w:sz w:val="28"/>
                <w:szCs w:val="28"/>
              </w:rPr>
              <w:t>2</w:t>
            </w:r>
          </w:p>
        </w:tc>
        <w:tc>
          <w:tcPr>
            <w:tcW w:w="2951" w:type="dxa"/>
            <w:vAlign w:val="center"/>
          </w:tcPr>
          <w:p>
            <w:pPr>
              <w:spacing w:line="500" w:lineRule="exact"/>
              <w:jc w:val="center"/>
              <w:rPr>
                <w:rFonts w:eastAsia="楷体_GB2312"/>
                <w:sz w:val="28"/>
                <w:szCs w:val="28"/>
              </w:rPr>
            </w:pPr>
            <w:r>
              <w:rPr>
                <w:rFonts w:hint="eastAsia" w:eastAsia="楷体_GB2312"/>
                <w:sz w:val="28"/>
                <w:szCs w:val="28"/>
              </w:rPr>
              <w:t>四等GNSS控制点、一级GNSS控制点及四等水准点成果表</w:t>
            </w:r>
          </w:p>
        </w:tc>
        <w:tc>
          <w:tcPr>
            <w:tcW w:w="2088" w:type="dxa"/>
            <w:vAlign w:val="center"/>
          </w:tcPr>
          <w:p>
            <w:pPr>
              <w:spacing w:line="500" w:lineRule="exact"/>
              <w:jc w:val="center"/>
              <w:rPr>
                <w:rFonts w:eastAsia="楷体_GB2312"/>
                <w:sz w:val="28"/>
                <w:szCs w:val="28"/>
              </w:rPr>
            </w:pPr>
            <w:r>
              <w:rPr>
                <w:rFonts w:hint="eastAsia" w:eastAsia="楷体_GB2312"/>
                <w:sz w:val="28"/>
                <w:szCs w:val="28"/>
              </w:rPr>
              <w:t>Doc</w:t>
            </w:r>
          </w:p>
        </w:tc>
        <w:tc>
          <w:tcPr>
            <w:tcW w:w="1952" w:type="dxa"/>
            <w:vAlign w:val="center"/>
          </w:tcPr>
          <w:p>
            <w:pPr>
              <w:spacing w:line="500" w:lineRule="exact"/>
              <w:jc w:val="center"/>
              <w:rPr>
                <w:rFonts w:eastAsia="楷体_GB2312"/>
                <w:sz w:val="28"/>
                <w:szCs w:val="28"/>
              </w:rPr>
            </w:pPr>
            <w:r>
              <w:rPr>
                <w:rFonts w:hint="eastAsia" w:eastAsia="楷体_GB2312"/>
                <w:sz w:val="28"/>
                <w:szCs w:val="28"/>
              </w:rPr>
              <w:t>纸质、电子版</w:t>
            </w:r>
          </w:p>
        </w:tc>
        <w:tc>
          <w:tcPr>
            <w:tcW w:w="685" w:type="dxa"/>
            <w:vAlign w:val="center"/>
          </w:tcPr>
          <w:p>
            <w:pPr>
              <w:spacing w:line="500" w:lineRule="exact"/>
              <w:jc w:val="center"/>
              <w:rPr>
                <w:rFonts w:eastAsia="楷体_GB2312"/>
                <w:sz w:val="28"/>
                <w:szCs w:val="28"/>
              </w:rPr>
            </w:pPr>
            <w:r>
              <w:rPr>
                <w:rFonts w:eastAsia="楷体_GB2312"/>
                <w:sz w:val="28"/>
                <w:szCs w:val="28"/>
              </w:rPr>
              <w:t>2份</w:t>
            </w:r>
          </w:p>
        </w:tc>
        <w:tc>
          <w:tcPr>
            <w:tcW w:w="976" w:type="dxa"/>
            <w:vAlign w:val="center"/>
          </w:tcPr>
          <w:p>
            <w:pPr>
              <w:spacing w:line="500" w:lineRule="exact"/>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46" w:type="dxa"/>
            <w:vAlign w:val="center"/>
          </w:tcPr>
          <w:p>
            <w:pPr>
              <w:spacing w:line="500" w:lineRule="exact"/>
              <w:jc w:val="center"/>
              <w:rPr>
                <w:rFonts w:eastAsia="楷体_GB2312"/>
                <w:sz w:val="28"/>
                <w:szCs w:val="28"/>
              </w:rPr>
            </w:pPr>
            <w:r>
              <w:rPr>
                <w:rFonts w:hint="eastAsia" w:eastAsia="楷体_GB2312"/>
                <w:sz w:val="28"/>
                <w:szCs w:val="28"/>
              </w:rPr>
              <w:t>3</w:t>
            </w:r>
          </w:p>
        </w:tc>
        <w:tc>
          <w:tcPr>
            <w:tcW w:w="2951" w:type="dxa"/>
            <w:vAlign w:val="center"/>
          </w:tcPr>
          <w:p>
            <w:pPr>
              <w:spacing w:line="500" w:lineRule="exact"/>
              <w:jc w:val="center"/>
              <w:rPr>
                <w:rFonts w:eastAsia="楷体_GB2312"/>
                <w:sz w:val="28"/>
                <w:szCs w:val="28"/>
              </w:rPr>
            </w:pPr>
            <w:r>
              <w:rPr>
                <w:rFonts w:hint="eastAsia" w:eastAsia="楷体_GB2312"/>
                <w:sz w:val="28"/>
                <w:szCs w:val="28"/>
              </w:rPr>
              <w:t>点之记</w:t>
            </w:r>
          </w:p>
        </w:tc>
        <w:tc>
          <w:tcPr>
            <w:tcW w:w="2088" w:type="dxa"/>
            <w:vAlign w:val="center"/>
          </w:tcPr>
          <w:p>
            <w:pPr>
              <w:spacing w:line="500" w:lineRule="exact"/>
              <w:jc w:val="center"/>
              <w:rPr>
                <w:rFonts w:eastAsia="楷体_GB2312"/>
                <w:sz w:val="28"/>
                <w:szCs w:val="28"/>
              </w:rPr>
            </w:pPr>
            <w:r>
              <w:rPr>
                <w:rFonts w:hint="eastAsia" w:eastAsia="楷体_GB2312"/>
                <w:sz w:val="28"/>
                <w:szCs w:val="28"/>
              </w:rPr>
              <w:t>Doc</w:t>
            </w:r>
          </w:p>
        </w:tc>
        <w:tc>
          <w:tcPr>
            <w:tcW w:w="1952" w:type="dxa"/>
            <w:vAlign w:val="center"/>
          </w:tcPr>
          <w:p>
            <w:pPr>
              <w:spacing w:line="500" w:lineRule="exact"/>
              <w:jc w:val="center"/>
              <w:rPr>
                <w:rFonts w:eastAsia="楷体_GB2312"/>
                <w:sz w:val="28"/>
                <w:szCs w:val="28"/>
              </w:rPr>
            </w:pPr>
            <w:r>
              <w:rPr>
                <w:rFonts w:hint="eastAsia" w:eastAsia="楷体_GB2312"/>
                <w:sz w:val="28"/>
                <w:szCs w:val="28"/>
              </w:rPr>
              <w:t>纸质、电子版</w:t>
            </w:r>
          </w:p>
        </w:tc>
        <w:tc>
          <w:tcPr>
            <w:tcW w:w="685" w:type="dxa"/>
            <w:vAlign w:val="center"/>
          </w:tcPr>
          <w:p>
            <w:pPr>
              <w:spacing w:line="500" w:lineRule="exact"/>
              <w:jc w:val="center"/>
              <w:rPr>
                <w:rFonts w:eastAsia="楷体_GB2312"/>
                <w:sz w:val="28"/>
                <w:szCs w:val="28"/>
              </w:rPr>
            </w:pPr>
            <w:r>
              <w:rPr>
                <w:rFonts w:eastAsia="楷体_GB2312"/>
                <w:sz w:val="28"/>
                <w:szCs w:val="28"/>
              </w:rPr>
              <w:t>2份</w:t>
            </w:r>
          </w:p>
        </w:tc>
        <w:tc>
          <w:tcPr>
            <w:tcW w:w="976" w:type="dxa"/>
            <w:vAlign w:val="center"/>
          </w:tcPr>
          <w:p>
            <w:pPr>
              <w:spacing w:line="500" w:lineRule="exact"/>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46" w:type="dxa"/>
            <w:noWrap w:val="0"/>
            <w:vAlign w:val="center"/>
          </w:tcPr>
          <w:p>
            <w:pPr>
              <w:spacing w:line="500" w:lineRule="exact"/>
              <w:jc w:val="center"/>
              <w:rPr>
                <w:rFonts w:hint="eastAsia" w:eastAsia="楷体_GB2312"/>
                <w:sz w:val="28"/>
                <w:szCs w:val="28"/>
              </w:rPr>
            </w:pPr>
            <w:r>
              <w:rPr>
                <w:rFonts w:hint="eastAsia" w:eastAsia="楷体_GB2312"/>
                <w:sz w:val="28"/>
                <w:szCs w:val="28"/>
              </w:rPr>
              <w:t>4</w:t>
            </w:r>
          </w:p>
        </w:tc>
        <w:tc>
          <w:tcPr>
            <w:tcW w:w="2951" w:type="dxa"/>
            <w:noWrap w:val="0"/>
            <w:vAlign w:val="center"/>
          </w:tcPr>
          <w:p>
            <w:pPr>
              <w:spacing w:line="500" w:lineRule="exact"/>
              <w:jc w:val="center"/>
              <w:rPr>
                <w:rFonts w:eastAsia="楷体_GB2312"/>
                <w:sz w:val="28"/>
                <w:szCs w:val="28"/>
              </w:rPr>
            </w:pPr>
            <w:r>
              <w:rPr>
                <w:rFonts w:hint="eastAsia" w:eastAsia="楷体_GB2312"/>
                <w:sz w:val="28"/>
                <w:szCs w:val="28"/>
              </w:rPr>
              <w:t>1:2000地形图</w:t>
            </w:r>
          </w:p>
        </w:tc>
        <w:tc>
          <w:tcPr>
            <w:tcW w:w="2088" w:type="dxa"/>
            <w:noWrap w:val="0"/>
            <w:vAlign w:val="center"/>
          </w:tcPr>
          <w:p>
            <w:pPr>
              <w:spacing w:line="500" w:lineRule="exact"/>
              <w:jc w:val="center"/>
              <w:rPr>
                <w:rFonts w:eastAsia="楷体_GB2312"/>
                <w:sz w:val="28"/>
                <w:szCs w:val="28"/>
              </w:rPr>
            </w:pPr>
            <w:r>
              <w:rPr>
                <w:rFonts w:eastAsia="楷体_GB2312"/>
                <w:sz w:val="28"/>
                <w:szCs w:val="28"/>
              </w:rPr>
              <w:t>DWG数据</w:t>
            </w:r>
          </w:p>
        </w:tc>
        <w:tc>
          <w:tcPr>
            <w:tcW w:w="1952" w:type="dxa"/>
            <w:noWrap w:val="0"/>
            <w:vAlign w:val="center"/>
          </w:tcPr>
          <w:p>
            <w:pPr>
              <w:spacing w:line="500" w:lineRule="exact"/>
              <w:jc w:val="center"/>
              <w:rPr>
                <w:rFonts w:hint="eastAsia" w:eastAsia="楷体_GB2312"/>
                <w:sz w:val="28"/>
                <w:szCs w:val="28"/>
              </w:rPr>
            </w:pPr>
            <w:r>
              <w:rPr>
                <w:rFonts w:hint="eastAsia" w:eastAsia="楷体_GB2312"/>
                <w:sz w:val="28"/>
                <w:szCs w:val="28"/>
              </w:rPr>
              <w:t>电子版</w:t>
            </w:r>
          </w:p>
        </w:tc>
        <w:tc>
          <w:tcPr>
            <w:tcW w:w="685" w:type="dxa"/>
            <w:noWrap w:val="0"/>
            <w:vAlign w:val="center"/>
          </w:tcPr>
          <w:p>
            <w:pPr>
              <w:spacing w:line="500" w:lineRule="exact"/>
              <w:jc w:val="center"/>
              <w:rPr>
                <w:rFonts w:eastAsia="楷体_GB2312"/>
                <w:sz w:val="28"/>
                <w:szCs w:val="28"/>
              </w:rPr>
            </w:pPr>
            <w:r>
              <w:rPr>
                <w:rFonts w:eastAsia="楷体_GB2312"/>
                <w:sz w:val="28"/>
                <w:szCs w:val="28"/>
              </w:rPr>
              <w:t>2份</w:t>
            </w:r>
          </w:p>
        </w:tc>
        <w:tc>
          <w:tcPr>
            <w:tcW w:w="976" w:type="dxa"/>
            <w:noWrap w:val="0"/>
            <w:vAlign w:val="center"/>
          </w:tcPr>
          <w:p>
            <w:pPr>
              <w:spacing w:line="500" w:lineRule="exact"/>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46" w:type="dxa"/>
            <w:noWrap w:val="0"/>
            <w:vAlign w:val="center"/>
          </w:tcPr>
          <w:p>
            <w:pPr>
              <w:spacing w:line="500" w:lineRule="exact"/>
              <w:jc w:val="center"/>
              <w:rPr>
                <w:rFonts w:hint="eastAsia" w:eastAsia="楷体_GB2312"/>
                <w:sz w:val="28"/>
                <w:szCs w:val="28"/>
              </w:rPr>
            </w:pPr>
            <w:r>
              <w:rPr>
                <w:rFonts w:hint="eastAsia" w:eastAsia="楷体_GB2312"/>
                <w:sz w:val="28"/>
                <w:szCs w:val="28"/>
              </w:rPr>
              <w:t>5</w:t>
            </w:r>
          </w:p>
        </w:tc>
        <w:tc>
          <w:tcPr>
            <w:tcW w:w="2951" w:type="dxa"/>
            <w:noWrap w:val="0"/>
            <w:vAlign w:val="center"/>
          </w:tcPr>
          <w:p>
            <w:pPr>
              <w:spacing w:line="500" w:lineRule="exact"/>
              <w:jc w:val="center"/>
              <w:rPr>
                <w:rFonts w:eastAsia="楷体_GB2312"/>
                <w:sz w:val="28"/>
                <w:szCs w:val="28"/>
              </w:rPr>
            </w:pPr>
            <w:r>
              <w:rPr>
                <w:rFonts w:hint="eastAsia" w:eastAsia="楷体_GB2312"/>
                <w:sz w:val="28"/>
                <w:szCs w:val="28"/>
              </w:rPr>
              <w:t>0.2DOM正射影像、数字高程模型数据</w:t>
            </w:r>
          </w:p>
        </w:tc>
        <w:tc>
          <w:tcPr>
            <w:tcW w:w="2088" w:type="dxa"/>
            <w:noWrap w:val="0"/>
            <w:vAlign w:val="center"/>
          </w:tcPr>
          <w:p>
            <w:pPr>
              <w:spacing w:line="500" w:lineRule="exact"/>
              <w:jc w:val="center"/>
              <w:rPr>
                <w:rFonts w:eastAsia="楷体_GB2312"/>
                <w:sz w:val="28"/>
                <w:szCs w:val="28"/>
              </w:rPr>
            </w:pPr>
            <w:r>
              <w:rPr>
                <w:rFonts w:hint="eastAsia" w:eastAsia="楷体_GB2312"/>
                <w:sz w:val="28"/>
                <w:szCs w:val="28"/>
              </w:rPr>
              <w:t>JPG/DWG</w:t>
            </w:r>
          </w:p>
        </w:tc>
        <w:tc>
          <w:tcPr>
            <w:tcW w:w="1952" w:type="dxa"/>
            <w:noWrap w:val="0"/>
            <w:vAlign w:val="center"/>
          </w:tcPr>
          <w:p>
            <w:pPr>
              <w:spacing w:line="500" w:lineRule="exact"/>
              <w:jc w:val="center"/>
              <w:rPr>
                <w:rFonts w:hint="eastAsia" w:eastAsia="楷体_GB2312"/>
                <w:sz w:val="28"/>
                <w:szCs w:val="28"/>
              </w:rPr>
            </w:pPr>
            <w:r>
              <w:rPr>
                <w:rFonts w:hint="eastAsia" w:eastAsia="楷体_GB2312"/>
                <w:sz w:val="28"/>
                <w:szCs w:val="28"/>
              </w:rPr>
              <w:t>电子版</w:t>
            </w:r>
          </w:p>
        </w:tc>
        <w:tc>
          <w:tcPr>
            <w:tcW w:w="685" w:type="dxa"/>
            <w:noWrap w:val="0"/>
            <w:vAlign w:val="center"/>
          </w:tcPr>
          <w:p>
            <w:pPr>
              <w:spacing w:line="500" w:lineRule="exact"/>
              <w:jc w:val="center"/>
              <w:rPr>
                <w:rFonts w:hint="eastAsia" w:eastAsia="楷体_GB2312"/>
                <w:sz w:val="28"/>
                <w:szCs w:val="28"/>
              </w:rPr>
            </w:pPr>
            <w:r>
              <w:rPr>
                <w:rFonts w:hint="eastAsia" w:eastAsia="楷体_GB2312"/>
                <w:sz w:val="28"/>
                <w:szCs w:val="28"/>
              </w:rPr>
              <w:t>2份</w:t>
            </w:r>
          </w:p>
        </w:tc>
        <w:tc>
          <w:tcPr>
            <w:tcW w:w="976" w:type="dxa"/>
            <w:noWrap w:val="0"/>
            <w:vAlign w:val="center"/>
          </w:tcPr>
          <w:p>
            <w:pPr>
              <w:spacing w:line="500" w:lineRule="exact"/>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6" w:type="dxa"/>
            <w:noWrap w:val="0"/>
            <w:vAlign w:val="center"/>
          </w:tcPr>
          <w:p>
            <w:pPr>
              <w:spacing w:line="500" w:lineRule="exact"/>
              <w:jc w:val="center"/>
              <w:rPr>
                <w:rFonts w:hint="eastAsia" w:eastAsia="楷体_GB2312"/>
                <w:sz w:val="28"/>
                <w:szCs w:val="28"/>
              </w:rPr>
            </w:pPr>
            <w:r>
              <w:rPr>
                <w:rFonts w:hint="eastAsia" w:eastAsia="楷体_GB2312"/>
                <w:sz w:val="28"/>
                <w:szCs w:val="28"/>
              </w:rPr>
              <w:t>6</w:t>
            </w:r>
          </w:p>
        </w:tc>
        <w:tc>
          <w:tcPr>
            <w:tcW w:w="2951" w:type="dxa"/>
            <w:noWrap w:val="0"/>
            <w:vAlign w:val="center"/>
          </w:tcPr>
          <w:p>
            <w:pPr>
              <w:spacing w:line="500" w:lineRule="exact"/>
              <w:jc w:val="center"/>
              <w:rPr>
                <w:rFonts w:eastAsia="楷体_GB2312"/>
                <w:sz w:val="28"/>
                <w:szCs w:val="28"/>
              </w:rPr>
            </w:pPr>
            <w:r>
              <w:rPr>
                <w:rFonts w:eastAsia="楷体_GB2312"/>
                <w:sz w:val="28"/>
                <w:szCs w:val="28"/>
              </w:rPr>
              <w:t>上述成果电子数据</w:t>
            </w:r>
          </w:p>
        </w:tc>
        <w:tc>
          <w:tcPr>
            <w:tcW w:w="2088" w:type="dxa"/>
            <w:noWrap w:val="0"/>
            <w:vAlign w:val="center"/>
          </w:tcPr>
          <w:p>
            <w:pPr>
              <w:spacing w:line="500" w:lineRule="exact"/>
              <w:rPr>
                <w:rFonts w:eastAsia="楷体_GB2312"/>
                <w:sz w:val="28"/>
                <w:szCs w:val="28"/>
              </w:rPr>
            </w:pPr>
            <w:r>
              <w:rPr>
                <w:rFonts w:eastAsia="楷体_GB2312"/>
                <w:sz w:val="28"/>
                <w:szCs w:val="28"/>
              </w:rPr>
              <w:t>地形图为DWG数据格式，其它为Excel 或Word文档。</w:t>
            </w:r>
          </w:p>
        </w:tc>
        <w:tc>
          <w:tcPr>
            <w:tcW w:w="1952" w:type="dxa"/>
            <w:noWrap w:val="0"/>
            <w:vAlign w:val="center"/>
          </w:tcPr>
          <w:p>
            <w:pPr>
              <w:spacing w:line="500" w:lineRule="exact"/>
              <w:jc w:val="center"/>
              <w:rPr>
                <w:rFonts w:eastAsia="楷体_GB2312"/>
                <w:sz w:val="28"/>
                <w:szCs w:val="28"/>
              </w:rPr>
            </w:pPr>
            <w:r>
              <w:rPr>
                <w:rFonts w:eastAsia="楷体_GB2312"/>
                <w:sz w:val="28"/>
                <w:szCs w:val="28"/>
              </w:rPr>
              <w:t>CD光盘</w:t>
            </w:r>
          </w:p>
        </w:tc>
        <w:tc>
          <w:tcPr>
            <w:tcW w:w="685" w:type="dxa"/>
            <w:noWrap w:val="0"/>
            <w:vAlign w:val="center"/>
          </w:tcPr>
          <w:p>
            <w:pPr>
              <w:spacing w:line="500" w:lineRule="exact"/>
              <w:jc w:val="center"/>
              <w:rPr>
                <w:rFonts w:eastAsia="楷体_GB2312"/>
                <w:sz w:val="28"/>
                <w:szCs w:val="28"/>
              </w:rPr>
            </w:pPr>
            <w:r>
              <w:rPr>
                <w:rFonts w:eastAsia="楷体_GB2312"/>
                <w:sz w:val="28"/>
                <w:szCs w:val="28"/>
              </w:rPr>
              <w:t>2份</w:t>
            </w:r>
          </w:p>
        </w:tc>
        <w:tc>
          <w:tcPr>
            <w:tcW w:w="976" w:type="dxa"/>
            <w:noWrap w:val="0"/>
            <w:vAlign w:val="center"/>
          </w:tcPr>
          <w:p>
            <w:pPr>
              <w:spacing w:line="500" w:lineRule="exact"/>
              <w:jc w:val="center"/>
              <w:rPr>
                <w:rFonts w:eastAsia="楷体_GB2312"/>
                <w:sz w:val="28"/>
                <w:szCs w:val="28"/>
              </w:rPr>
            </w:pPr>
          </w:p>
        </w:tc>
      </w:tr>
    </w:tbl>
    <w:p>
      <w:pPr>
        <w:spacing w:line="500" w:lineRule="exact"/>
        <w:rPr>
          <w:rFonts w:eastAsia="楷体_GB2312"/>
          <w:b/>
          <w:bCs/>
          <w:sz w:val="28"/>
          <w:szCs w:val="28"/>
        </w:rPr>
      </w:pPr>
    </w:p>
    <w:p>
      <w:pPr>
        <w:spacing w:line="500" w:lineRule="exact"/>
        <w:rPr>
          <w:rFonts w:eastAsia="楷体_GB2312"/>
          <w:b/>
          <w:sz w:val="28"/>
          <w:szCs w:val="28"/>
        </w:rPr>
      </w:pPr>
      <w:r>
        <w:rPr>
          <w:rFonts w:eastAsia="楷体_GB2312"/>
          <w:b/>
          <w:bCs/>
          <w:sz w:val="28"/>
          <w:szCs w:val="28"/>
        </w:rPr>
        <w:t>第六条：甲方的义务</w:t>
      </w:r>
    </w:p>
    <w:p>
      <w:pPr>
        <w:spacing w:line="500" w:lineRule="exact"/>
        <w:ind w:firstLine="588" w:firstLineChars="210"/>
        <w:rPr>
          <w:rFonts w:eastAsia="楷体_GB2312"/>
          <w:sz w:val="28"/>
          <w:szCs w:val="28"/>
        </w:rPr>
      </w:pPr>
      <w:r>
        <w:rPr>
          <w:rFonts w:eastAsia="楷体_GB2312"/>
          <w:sz w:val="28"/>
          <w:szCs w:val="28"/>
        </w:rPr>
        <w:t>1、甲方向乙方提供测量范围和相关资料。</w:t>
      </w:r>
    </w:p>
    <w:p>
      <w:pPr>
        <w:spacing w:line="500" w:lineRule="exact"/>
        <w:ind w:firstLine="588" w:firstLineChars="210"/>
        <w:rPr>
          <w:rFonts w:hint="eastAsia" w:eastAsia="楷体_GB2312"/>
          <w:sz w:val="28"/>
          <w:szCs w:val="28"/>
        </w:rPr>
      </w:pPr>
      <w:r>
        <w:rPr>
          <w:rFonts w:hint="eastAsia" w:eastAsia="楷体_GB2312"/>
          <w:sz w:val="28"/>
          <w:szCs w:val="28"/>
        </w:rPr>
        <w:t>2、及时对乙方的工作质量进行验收；</w:t>
      </w:r>
    </w:p>
    <w:p>
      <w:pPr>
        <w:spacing w:line="500" w:lineRule="exact"/>
        <w:ind w:firstLine="588" w:firstLineChars="210"/>
        <w:rPr>
          <w:rFonts w:hint="eastAsia" w:eastAsia="楷体_GB2312"/>
          <w:sz w:val="28"/>
          <w:szCs w:val="28"/>
        </w:rPr>
      </w:pPr>
      <w:r>
        <w:rPr>
          <w:rFonts w:hint="eastAsia" w:eastAsia="楷体_GB2312"/>
          <w:sz w:val="28"/>
          <w:szCs w:val="28"/>
        </w:rPr>
        <w:t>3、由甲方原因造成乙方停工、窝工，除工期顺延外，甲方应支付停工、窝工费；</w:t>
      </w:r>
    </w:p>
    <w:p>
      <w:pPr>
        <w:spacing w:line="500" w:lineRule="exact"/>
        <w:ind w:firstLine="588" w:firstLineChars="210"/>
        <w:rPr>
          <w:rFonts w:eastAsia="楷体_GB2312"/>
          <w:sz w:val="28"/>
          <w:szCs w:val="28"/>
        </w:rPr>
      </w:pPr>
      <w:r>
        <w:rPr>
          <w:rFonts w:hint="eastAsia" w:eastAsia="楷体_GB2312"/>
          <w:sz w:val="28"/>
          <w:szCs w:val="28"/>
        </w:rPr>
        <w:t>4、按合同约定支付工程款给乙方。</w:t>
      </w:r>
    </w:p>
    <w:p>
      <w:pPr>
        <w:spacing w:line="500" w:lineRule="exact"/>
        <w:rPr>
          <w:rFonts w:eastAsia="楷体_GB2312"/>
          <w:b/>
          <w:bCs/>
          <w:sz w:val="28"/>
          <w:szCs w:val="28"/>
        </w:rPr>
      </w:pPr>
      <w:r>
        <w:rPr>
          <w:rFonts w:eastAsia="楷体_GB2312"/>
          <w:b/>
          <w:bCs/>
          <w:sz w:val="28"/>
          <w:szCs w:val="28"/>
        </w:rPr>
        <w:t>第七条：乙方的义务</w:t>
      </w:r>
    </w:p>
    <w:p>
      <w:pPr>
        <w:spacing w:line="500" w:lineRule="exact"/>
        <w:ind w:firstLine="560" w:firstLineChars="200"/>
        <w:rPr>
          <w:rFonts w:hint="eastAsia" w:eastAsia="楷体_GB2312"/>
          <w:sz w:val="28"/>
          <w:szCs w:val="28"/>
        </w:rPr>
      </w:pPr>
      <w:r>
        <w:rPr>
          <w:rFonts w:hint="eastAsia" w:eastAsia="楷体_GB2312"/>
          <w:sz w:val="28"/>
          <w:szCs w:val="28"/>
        </w:rPr>
        <w:t>1、乙方应当根据技术要求和工作量,确保测绘项目如期完成。乙方提供的测量成果以及获得成果所采用的手段和方法应符合中华人民共和国现行有关规范的标准和规定。</w:t>
      </w:r>
    </w:p>
    <w:p>
      <w:pPr>
        <w:spacing w:line="500" w:lineRule="exact"/>
        <w:ind w:firstLine="560" w:firstLineChars="200"/>
        <w:rPr>
          <w:rFonts w:hint="eastAsia" w:eastAsia="楷体_GB2312"/>
          <w:sz w:val="28"/>
          <w:szCs w:val="28"/>
        </w:rPr>
      </w:pPr>
      <w:r>
        <w:rPr>
          <w:rFonts w:hint="eastAsia" w:eastAsia="楷体_GB2312"/>
          <w:sz w:val="28"/>
          <w:szCs w:val="28"/>
        </w:rPr>
        <w:t>2、乙方应严格按甲方提出的技术要求和国家技术规范要求进行工程测绘并达到相关标准要求，并对其负责。由于乙方的测绘成果质量不合格，乙方应负责无偿给予补充完善（补充完善时间双方约定且不超过本合同要求时间的一半）使其达到质量合格为准。</w:t>
      </w:r>
    </w:p>
    <w:p>
      <w:pPr>
        <w:spacing w:line="500" w:lineRule="exact"/>
        <w:ind w:firstLine="560" w:firstLineChars="200"/>
        <w:rPr>
          <w:rFonts w:hint="eastAsia" w:eastAsia="楷体_GB2312"/>
          <w:sz w:val="28"/>
          <w:szCs w:val="28"/>
        </w:rPr>
      </w:pPr>
      <w:r>
        <w:rPr>
          <w:rFonts w:hint="eastAsia" w:eastAsia="楷体_GB2312"/>
          <w:sz w:val="28"/>
          <w:szCs w:val="28"/>
        </w:rPr>
        <w:t>3、乙方应严格按照国家颁发的安全操作规范进行施工。采取必须的预防事故措施，配置必须的安全器材；乙方应加强安全施工教育和防范措施，避免人员伤亡事故的发生。由于非甲方原因而发生的一切事故及经济损失由乙方承担，甲方不负任何责任；</w:t>
      </w:r>
    </w:p>
    <w:p>
      <w:pPr>
        <w:spacing w:line="500" w:lineRule="exact"/>
        <w:ind w:firstLine="560" w:firstLineChars="200"/>
        <w:rPr>
          <w:rFonts w:eastAsia="楷体_GB2312"/>
          <w:sz w:val="28"/>
          <w:szCs w:val="28"/>
        </w:rPr>
      </w:pPr>
      <w:r>
        <w:rPr>
          <w:rFonts w:hint="eastAsia" w:eastAsia="楷体_GB2312"/>
          <w:sz w:val="28"/>
          <w:szCs w:val="28"/>
        </w:rPr>
        <w:t>4、对于乙方提供给甲方的图纸和技术资料，乙方有保密义务，不得向第三人转让，否则，甲方有权要求乙方按本合同工程款总额的15%赔偿损失，如造成甲方实际损失高于该数额的，乙方按照甲方实际损失赔付。</w:t>
      </w:r>
    </w:p>
    <w:p>
      <w:pPr>
        <w:spacing w:line="500" w:lineRule="exact"/>
        <w:rPr>
          <w:rFonts w:eastAsia="楷体_GB2312"/>
          <w:b/>
          <w:sz w:val="28"/>
          <w:szCs w:val="28"/>
        </w:rPr>
      </w:pPr>
      <w:r>
        <w:rPr>
          <w:rFonts w:eastAsia="楷体_GB2312"/>
          <w:b/>
          <w:bCs/>
          <w:sz w:val="28"/>
          <w:szCs w:val="28"/>
        </w:rPr>
        <w:t>第八条：甲方违约责任</w:t>
      </w:r>
    </w:p>
    <w:p>
      <w:pPr>
        <w:spacing w:line="500" w:lineRule="exact"/>
        <w:ind w:firstLine="560" w:firstLineChars="200"/>
        <w:rPr>
          <w:rFonts w:eastAsia="楷体_GB2312"/>
          <w:sz w:val="28"/>
          <w:szCs w:val="28"/>
        </w:rPr>
      </w:pPr>
      <w:r>
        <w:rPr>
          <w:rFonts w:eastAsia="楷体_GB2312"/>
          <w:sz w:val="28"/>
          <w:szCs w:val="28"/>
        </w:rPr>
        <w:t>1、合同签订后，如甲方擅自中途停止或解除合同，甲方应按本合同工程款的20%赔偿</w:t>
      </w:r>
      <w:r>
        <w:rPr>
          <w:rFonts w:hint="eastAsia" w:eastAsia="楷体_GB2312"/>
          <w:sz w:val="28"/>
          <w:szCs w:val="28"/>
        </w:rPr>
        <w:t>乙</w:t>
      </w:r>
      <w:r>
        <w:rPr>
          <w:rFonts w:eastAsia="楷体_GB2312"/>
          <w:sz w:val="28"/>
          <w:szCs w:val="28"/>
        </w:rPr>
        <w:t>方损失</w:t>
      </w:r>
      <w:r>
        <w:rPr>
          <w:rFonts w:hint="eastAsia" w:eastAsia="楷体_GB2312"/>
          <w:sz w:val="28"/>
          <w:szCs w:val="28"/>
        </w:rPr>
        <w:t>，并按实际已完成工程量结算工程款</w:t>
      </w:r>
      <w:r>
        <w:rPr>
          <w:rFonts w:eastAsia="楷体_GB2312"/>
          <w:sz w:val="28"/>
          <w:szCs w:val="28"/>
        </w:rPr>
        <w:t>。</w:t>
      </w:r>
    </w:p>
    <w:p>
      <w:pPr>
        <w:spacing w:line="500" w:lineRule="exact"/>
        <w:rPr>
          <w:rFonts w:eastAsia="楷体_GB2312"/>
          <w:b/>
          <w:sz w:val="28"/>
          <w:szCs w:val="28"/>
        </w:rPr>
      </w:pPr>
      <w:r>
        <w:rPr>
          <w:rFonts w:eastAsia="楷体_GB2312"/>
          <w:b/>
          <w:bCs/>
          <w:sz w:val="28"/>
          <w:szCs w:val="28"/>
        </w:rPr>
        <w:t>第九条：乙方违约责任</w:t>
      </w:r>
    </w:p>
    <w:p>
      <w:pPr>
        <w:spacing w:line="500" w:lineRule="exact"/>
        <w:ind w:firstLine="560" w:firstLineChars="200"/>
        <w:rPr>
          <w:rFonts w:eastAsia="楷体_GB2312"/>
          <w:sz w:val="28"/>
          <w:szCs w:val="28"/>
        </w:rPr>
      </w:pPr>
      <w:r>
        <w:rPr>
          <w:rFonts w:eastAsia="楷体_GB2312"/>
          <w:sz w:val="28"/>
          <w:szCs w:val="28"/>
        </w:rPr>
        <w:t>1、合同签订后，如乙方擅自中途停止或解除合同，</w:t>
      </w:r>
      <w:r>
        <w:rPr>
          <w:rFonts w:hint="eastAsia" w:eastAsia="楷体_GB2312"/>
          <w:sz w:val="28"/>
          <w:szCs w:val="28"/>
        </w:rPr>
        <w:t>乙</w:t>
      </w:r>
      <w:r>
        <w:rPr>
          <w:rFonts w:eastAsia="楷体_GB2312"/>
          <w:sz w:val="28"/>
          <w:szCs w:val="28"/>
        </w:rPr>
        <w:t>方应按本合同工程款的20%赔偿</w:t>
      </w:r>
      <w:r>
        <w:rPr>
          <w:rFonts w:hint="eastAsia" w:eastAsia="楷体_GB2312"/>
          <w:sz w:val="28"/>
          <w:szCs w:val="28"/>
        </w:rPr>
        <w:t>甲</w:t>
      </w:r>
      <w:r>
        <w:rPr>
          <w:rFonts w:eastAsia="楷体_GB2312"/>
          <w:sz w:val="28"/>
          <w:szCs w:val="28"/>
        </w:rPr>
        <w:t>方损失</w:t>
      </w:r>
      <w:r>
        <w:rPr>
          <w:rFonts w:hint="eastAsia" w:eastAsia="楷体_GB2312"/>
          <w:sz w:val="28"/>
          <w:szCs w:val="28"/>
        </w:rPr>
        <w:t>，</w:t>
      </w:r>
      <w:r>
        <w:rPr>
          <w:rFonts w:eastAsia="楷体_GB2312"/>
          <w:sz w:val="28"/>
          <w:szCs w:val="28"/>
        </w:rPr>
        <w:t>并归还甲方预付的测绘工程费</w:t>
      </w:r>
      <w:r>
        <w:rPr>
          <w:rFonts w:hint="eastAsia" w:eastAsia="楷体_GB2312"/>
          <w:sz w:val="28"/>
          <w:szCs w:val="28"/>
        </w:rPr>
        <w:t>，如造成甲方其他损失，甲方仍可继续追偿</w:t>
      </w:r>
      <w:r>
        <w:rPr>
          <w:rFonts w:eastAsia="楷体_GB2312"/>
          <w:sz w:val="28"/>
          <w:szCs w:val="28"/>
        </w:rPr>
        <w:t>。</w:t>
      </w:r>
    </w:p>
    <w:p>
      <w:pPr>
        <w:spacing w:line="500" w:lineRule="exact"/>
        <w:ind w:firstLine="560" w:firstLineChars="200"/>
        <w:rPr>
          <w:rFonts w:eastAsia="楷体_GB2312"/>
          <w:sz w:val="28"/>
          <w:szCs w:val="28"/>
        </w:rPr>
      </w:pPr>
      <w:r>
        <w:rPr>
          <w:rFonts w:eastAsia="楷体_GB2312"/>
          <w:sz w:val="28"/>
          <w:szCs w:val="28"/>
        </w:rPr>
        <w:t>2、乙方未能按合同规定的日期提交测绘成果时，应向甲方赔偿拖期损失费，每天的拖期损失费按本合同约定的预算测绘工程总造价款的1%计算。如延期超过10日，甲方有权解除合同。因天气、交通、政府行为、甲方提供的资料不准确等客观原因造成的工程延期，乙方不承担赔偿责任。</w:t>
      </w:r>
    </w:p>
    <w:p>
      <w:pPr>
        <w:spacing w:line="500" w:lineRule="exact"/>
        <w:ind w:firstLine="560" w:firstLineChars="200"/>
        <w:rPr>
          <w:rFonts w:eastAsia="楷体_GB2312"/>
          <w:sz w:val="28"/>
          <w:szCs w:val="28"/>
        </w:rPr>
      </w:pPr>
      <w:r>
        <w:rPr>
          <w:rFonts w:eastAsia="楷体_GB2312"/>
          <w:sz w:val="28"/>
          <w:szCs w:val="28"/>
        </w:rPr>
        <w:t>3、乙方提供的测绘成果质量应满足甲方的技术要求,若成果资料不合格的, 乙方应负责无偿予以重测或补救措施，以达到质量要求。同时，因此导致的工期延误，乙方依上述第2款承担延误之责任。</w:t>
      </w:r>
    </w:p>
    <w:p>
      <w:pPr>
        <w:spacing w:line="500" w:lineRule="exact"/>
        <w:ind w:firstLine="560" w:firstLineChars="200"/>
        <w:rPr>
          <w:rFonts w:hint="eastAsia" w:eastAsia="楷体_GB2312"/>
          <w:sz w:val="28"/>
          <w:szCs w:val="28"/>
        </w:rPr>
      </w:pPr>
      <w:r>
        <w:rPr>
          <w:rFonts w:hint="eastAsia" w:eastAsia="楷体_GB2312"/>
          <w:sz w:val="28"/>
          <w:szCs w:val="28"/>
        </w:rPr>
        <w:t xml:space="preserve"> 4、对于乙方提供给甲方的图纸和技术资料，乙方有保密义务，不得向第三人转让，否则，甲方有权要求乙方按本合同工程款总额的15%赔偿损失，如造成甲方实际损失高于该数额的，乙方按照甲方实际损失赔付。</w:t>
      </w:r>
    </w:p>
    <w:p>
      <w:pPr>
        <w:spacing w:line="500" w:lineRule="exact"/>
        <w:rPr>
          <w:rFonts w:eastAsia="楷体_GB2312"/>
          <w:b/>
          <w:sz w:val="28"/>
          <w:szCs w:val="28"/>
        </w:rPr>
      </w:pPr>
      <w:r>
        <w:rPr>
          <w:rFonts w:eastAsia="楷体_GB2312"/>
          <w:b/>
          <w:bCs/>
          <w:sz w:val="28"/>
          <w:szCs w:val="28"/>
        </w:rPr>
        <w:t>第十条：附则</w:t>
      </w:r>
    </w:p>
    <w:p>
      <w:pPr>
        <w:spacing w:line="500" w:lineRule="exact"/>
        <w:ind w:firstLine="686" w:firstLineChars="245"/>
        <w:rPr>
          <w:rFonts w:eastAsia="楷体_GB2312"/>
          <w:sz w:val="28"/>
          <w:szCs w:val="28"/>
        </w:rPr>
      </w:pPr>
      <w:r>
        <w:rPr>
          <w:rFonts w:eastAsia="楷体_GB2312"/>
          <w:sz w:val="28"/>
          <w:szCs w:val="28"/>
        </w:rPr>
        <w:t>1、本合同执行过程未尽事宜，双方应本着实事求是，友好协商的态度加以解决。双方协商一致的，签订补充议协。补充议协与本合同具有同等效力。</w:t>
      </w:r>
    </w:p>
    <w:p>
      <w:pPr>
        <w:pStyle w:val="9"/>
        <w:spacing w:line="500" w:lineRule="exact"/>
        <w:ind w:firstLine="560" w:firstLineChars="200"/>
        <w:rPr>
          <w:rFonts w:ascii="Times New Roman" w:eastAsia="楷体_GB2312"/>
          <w:b/>
          <w:bCs/>
          <w:sz w:val="28"/>
          <w:szCs w:val="28"/>
        </w:rPr>
      </w:pPr>
      <w:r>
        <w:rPr>
          <w:rFonts w:ascii="Times New Roman" w:eastAsia="楷体_GB2312"/>
          <w:sz w:val="28"/>
          <w:szCs w:val="28"/>
        </w:rPr>
        <w:t>2、由于不可抗力因素，致使合同无法履行时，双方应按有关法律规定及时协商处理。</w:t>
      </w:r>
    </w:p>
    <w:p>
      <w:pPr>
        <w:pStyle w:val="18"/>
        <w:spacing w:line="500" w:lineRule="exact"/>
        <w:ind w:left="0" w:firstLine="560" w:firstLineChars="200"/>
        <w:rPr>
          <w:rFonts w:ascii="Times New Roman" w:eastAsia="楷体_GB2312"/>
          <w:sz w:val="28"/>
          <w:szCs w:val="28"/>
        </w:rPr>
      </w:pPr>
      <w:r>
        <w:rPr>
          <w:rFonts w:ascii="Times New Roman" w:eastAsia="楷体_GB2312"/>
          <w:sz w:val="28"/>
          <w:szCs w:val="28"/>
        </w:rPr>
        <w:t>3、本合同由双方代表签字，加盖公章或合同专用章即生效。全部成果交接完毕和测绘工程费结算完成后，本合同终止。</w:t>
      </w:r>
    </w:p>
    <w:p>
      <w:pPr>
        <w:spacing w:line="500" w:lineRule="exact"/>
        <w:ind w:firstLine="686" w:firstLineChars="245"/>
        <w:rPr>
          <w:rFonts w:eastAsia="楷体_GB2312"/>
          <w:sz w:val="28"/>
          <w:szCs w:val="28"/>
        </w:rPr>
      </w:pPr>
      <w:r>
        <w:rPr>
          <w:rFonts w:hint="eastAsia" w:eastAsia="楷体_GB2312"/>
          <w:sz w:val="28"/>
          <w:szCs w:val="28"/>
        </w:rPr>
        <w:t>4、</w:t>
      </w:r>
      <w:r>
        <w:rPr>
          <w:rFonts w:eastAsia="楷体_GB2312"/>
          <w:sz w:val="28"/>
          <w:szCs w:val="28"/>
        </w:rPr>
        <w:t>本合同</w:t>
      </w:r>
      <w:r>
        <w:rPr>
          <w:rFonts w:hint="eastAsia" w:eastAsia="楷体_GB2312"/>
          <w:sz w:val="28"/>
          <w:szCs w:val="28"/>
        </w:rPr>
        <w:t>要求乙方</w:t>
      </w:r>
      <w:r>
        <w:rPr>
          <w:rFonts w:eastAsia="楷体_GB2312"/>
          <w:sz w:val="28"/>
          <w:szCs w:val="28"/>
        </w:rPr>
        <w:t>的</w:t>
      </w:r>
      <w:r>
        <w:rPr>
          <w:rFonts w:hint="eastAsia" w:eastAsia="楷体_GB2312"/>
          <w:sz w:val="28"/>
          <w:szCs w:val="28"/>
        </w:rPr>
        <w:t>经营范围不</w:t>
      </w:r>
      <w:r>
        <w:rPr>
          <w:rFonts w:eastAsia="楷体_GB2312"/>
          <w:sz w:val="28"/>
          <w:szCs w:val="28"/>
        </w:rPr>
        <w:t>超出工商登记的经营范围。</w:t>
      </w:r>
    </w:p>
    <w:p>
      <w:pPr>
        <w:spacing w:line="500" w:lineRule="exact"/>
        <w:ind w:firstLine="686" w:firstLineChars="245"/>
        <w:rPr>
          <w:rFonts w:eastAsia="楷体_GB2312"/>
          <w:sz w:val="28"/>
          <w:szCs w:val="28"/>
        </w:rPr>
      </w:pPr>
      <w:r>
        <w:rPr>
          <w:rFonts w:hint="eastAsia" w:eastAsia="楷体_GB2312"/>
          <w:sz w:val="28"/>
          <w:szCs w:val="28"/>
        </w:rPr>
        <w:t>5、要求乙方</w:t>
      </w:r>
      <w:r>
        <w:rPr>
          <w:rFonts w:eastAsia="楷体_GB2312"/>
          <w:sz w:val="28"/>
          <w:szCs w:val="28"/>
        </w:rPr>
        <w:t>有民事权利能力及民事行为能力，即</w:t>
      </w:r>
      <w:r>
        <w:rPr>
          <w:rFonts w:hint="eastAsia" w:eastAsia="楷体_GB2312"/>
          <w:sz w:val="28"/>
          <w:szCs w:val="28"/>
        </w:rPr>
        <w:t>乙方</w:t>
      </w:r>
      <w:r>
        <w:rPr>
          <w:rFonts w:eastAsia="楷体_GB2312"/>
          <w:sz w:val="28"/>
          <w:szCs w:val="28"/>
        </w:rPr>
        <w:t>依法进行了工商登记，工商营业执照</w:t>
      </w:r>
      <w:r>
        <w:rPr>
          <w:rFonts w:hint="eastAsia" w:eastAsia="楷体_GB2312"/>
          <w:sz w:val="28"/>
          <w:szCs w:val="28"/>
        </w:rPr>
        <w:t>不存在</w:t>
      </w:r>
      <w:r>
        <w:rPr>
          <w:rFonts w:eastAsia="楷体_GB2312"/>
          <w:sz w:val="28"/>
          <w:szCs w:val="28"/>
        </w:rPr>
        <w:t>被吊销或注销</w:t>
      </w:r>
      <w:r>
        <w:rPr>
          <w:rFonts w:hint="eastAsia" w:eastAsia="楷体_GB2312"/>
          <w:sz w:val="28"/>
          <w:szCs w:val="28"/>
        </w:rPr>
        <w:t>的情况</w:t>
      </w:r>
      <w:r>
        <w:rPr>
          <w:rFonts w:eastAsia="楷体_GB2312"/>
          <w:sz w:val="28"/>
          <w:szCs w:val="28"/>
        </w:rPr>
        <w:t>。</w:t>
      </w:r>
    </w:p>
    <w:p>
      <w:pPr>
        <w:spacing w:line="500" w:lineRule="exact"/>
        <w:ind w:firstLine="686" w:firstLineChars="245"/>
        <w:rPr>
          <w:rFonts w:eastAsia="楷体_GB2312"/>
          <w:sz w:val="28"/>
          <w:szCs w:val="28"/>
        </w:rPr>
      </w:pPr>
      <w:r>
        <w:rPr>
          <w:rFonts w:hint="eastAsia" w:eastAsia="楷体_GB2312"/>
          <w:sz w:val="28"/>
          <w:szCs w:val="28"/>
        </w:rPr>
        <w:t>6、</w:t>
      </w:r>
      <w:r>
        <w:rPr>
          <w:rFonts w:eastAsia="楷体_GB2312"/>
          <w:sz w:val="28"/>
          <w:szCs w:val="28"/>
        </w:rPr>
        <w:t>合同签约人</w:t>
      </w:r>
      <w:r>
        <w:rPr>
          <w:rFonts w:hint="eastAsia" w:eastAsia="楷体_GB2312"/>
          <w:sz w:val="28"/>
          <w:szCs w:val="28"/>
        </w:rPr>
        <w:t>要求</w:t>
      </w:r>
      <w:r>
        <w:rPr>
          <w:rFonts w:eastAsia="楷体_GB2312"/>
          <w:sz w:val="28"/>
          <w:szCs w:val="28"/>
        </w:rPr>
        <w:t>为法定代表人或者非法人单位的负责人。若不是法定代表人或者非法人单位的负责人，签约人必须持有法定代表人或者非法人单位负责人的授权委托书。</w:t>
      </w:r>
    </w:p>
    <w:p>
      <w:pPr>
        <w:spacing w:line="500" w:lineRule="exact"/>
        <w:ind w:firstLine="723" w:firstLineChars="300"/>
        <w:rPr>
          <w:rFonts w:eastAsia="楷体_GB2312"/>
          <w:sz w:val="28"/>
          <w:szCs w:val="28"/>
        </w:rPr>
      </w:pPr>
      <w:r>
        <w:rPr>
          <w:rFonts w:hint="eastAsia" w:ascii="宋体" w:hAnsi="宋体"/>
          <w:b/>
          <w:sz w:val="24"/>
        </w:rPr>
        <w:t>本合同一式</w:t>
      </w:r>
      <w:r>
        <w:rPr>
          <w:rFonts w:hint="eastAsia" w:ascii="宋体" w:hAnsi="宋体"/>
          <w:b/>
          <w:sz w:val="24"/>
          <w:u w:val="single"/>
        </w:rPr>
        <w:t>捌</w:t>
      </w:r>
      <w:r>
        <w:rPr>
          <w:rFonts w:hint="eastAsia" w:ascii="宋体" w:hAnsi="宋体"/>
          <w:b/>
          <w:sz w:val="24"/>
        </w:rPr>
        <w:t>份，甲方</w:t>
      </w:r>
      <w:r>
        <w:rPr>
          <w:rFonts w:hint="eastAsia" w:ascii="宋体" w:hAnsi="宋体"/>
          <w:b/>
          <w:sz w:val="24"/>
          <w:u w:val="single"/>
        </w:rPr>
        <w:t>肆</w:t>
      </w:r>
      <w:r>
        <w:rPr>
          <w:rFonts w:hint="eastAsia" w:ascii="宋体" w:hAnsi="宋体"/>
          <w:b/>
          <w:sz w:val="24"/>
        </w:rPr>
        <w:t>份乙方</w:t>
      </w:r>
      <w:r>
        <w:rPr>
          <w:rFonts w:hint="eastAsia" w:ascii="宋体" w:hAnsi="宋体"/>
          <w:b/>
          <w:sz w:val="24"/>
          <w:u w:val="single"/>
        </w:rPr>
        <w:t>肆</w:t>
      </w:r>
      <w:r>
        <w:rPr>
          <w:rFonts w:hint="eastAsia" w:ascii="宋体" w:hAnsi="宋体"/>
          <w:b/>
          <w:sz w:val="24"/>
        </w:rPr>
        <w:t>份。每份具有同等效力，协议未尽事宜由双方协商签订补充协议，补充协议与本合同具有同等效力。</w:t>
      </w:r>
      <w:r>
        <w:rPr>
          <w:rFonts w:hint="eastAsia" w:ascii="宋体" w:hAnsi="宋体"/>
          <w:b/>
          <w:bCs/>
          <w:sz w:val="24"/>
        </w:rPr>
        <w:t>如协商不成，可向甲方所在地方人民法院起诉。</w:t>
      </w:r>
    </w:p>
    <w:p>
      <w:pPr>
        <w:spacing w:line="560" w:lineRule="exact"/>
        <w:ind w:left="960" w:hanging="960" w:hangingChars="400"/>
        <w:jc w:val="left"/>
        <w:rPr>
          <w:rFonts w:ascii="宋体" w:hAnsi="宋体"/>
          <w:sz w:val="24"/>
        </w:rPr>
      </w:pPr>
      <w:r>
        <w:rPr>
          <w:rFonts w:hint="eastAsia" w:ascii="宋体" w:hAnsi="宋体"/>
          <w:sz w:val="24"/>
        </w:rPr>
        <w:t>甲  方：                            乙  方：</w:t>
      </w:r>
    </w:p>
    <w:p>
      <w:pPr>
        <w:spacing w:line="560" w:lineRule="exact"/>
        <w:ind w:left="1078" w:leftChars="399" w:hanging="240" w:hangingChars="100"/>
        <w:jc w:val="left"/>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法定代表人或代理人：                法定代表人或代理人：</w:t>
      </w:r>
    </w:p>
    <w:p>
      <w:pPr>
        <w:spacing w:line="560" w:lineRule="exact"/>
        <w:ind w:firstLine="943" w:firstLineChars="393"/>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签订日期：    年  月  日            签订日期：    年  月  日</w:t>
      </w:r>
    </w:p>
    <w:p>
      <w:pPr>
        <w:rPr>
          <w:rFonts w:ascii="宋体" w:hAnsi="宋体"/>
          <w:sz w:val="28"/>
          <w:szCs w:val="28"/>
        </w:rPr>
      </w:pPr>
      <w:r>
        <w:rPr>
          <w:rFonts w:hint="eastAsia" w:ascii="宋体" w:hAnsi="宋体"/>
          <w:sz w:val="28"/>
          <w:szCs w:val="28"/>
        </w:rPr>
        <w:br w:type="page"/>
      </w: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26" w:name="_Toc11928"/>
      <w:r>
        <w:rPr>
          <w:rFonts w:hint="eastAsia" w:ascii="宋体" w:hAnsi="宋体" w:cs="宋体"/>
          <w:bCs/>
          <w:sz w:val="52"/>
        </w:rPr>
        <w:t>第五章  投标文件格式</w:t>
      </w:r>
      <w:bookmarkEnd w:id="26"/>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snapToGrid w:val="0"/>
        <w:spacing w:line="360" w:lineRule="auto"/>
        <w:jc w:val="center"/>
        <w:rPr>
          <w:rFonts w:hint="eastAsia" w:ascii="宋体" w:hAnsi="宋体" w:eastAsia="宋体" w:cs="宋体"/>
          <w:b/>
          <w:sz w:val="36"/>
          <w:szCs w:val="36"/>
        </w:rPr>
      </w:pPr>
    </w:p>
    <w:p>
      <w:pPr>
        <w:snapToGrid w:val="0"/>
        <w:spacing w:line="360" w:lineRule="auto"/>
        <w:jc w:val="center"/>
        <w:rPr>
          <w:rFonts w:ascii="宋体" w:hAnsi="宋体" w:cs="宋体"/>
          <w:b/>
          <w:sz w:val="36"/>
          <w:szCs w:val="36"/>
        </w:rPr>
      </w:pPr>
      <w:r>
        <w:rPr>
          <w:rFonts w:hint="eastAsia" w:ascii="宋体" w:hAnsi="宋体" w:cs="宋体"/>
          <w:b/>
          <w:sz w:val="36"/>
          <w:szCs w:val="36"/>
          <w:lang w:val="en-US" w:eastAsia="zh-CN"/>
        </w:rPr>
        <w:t>省道S376曲政线新建工程</w:t>
      </w:r>
      <w:r>
        <w:rPr>
          <w:rFonts w:hint="eastAsia" w:ascii="宋体" w:hAnsi="宋体" w:eastAsia="宋体" w:cs="宋体"/>
          <w:b/>
          <w:sz w:val="36"/>
          <w:szCs w:val="36"/>
        </w:rPr>
        <w:t>测绘劳务协作招</w:t>
      </w:r>
      <w:r>
        <w:rPr>
          <w:rFonts w:hint="eastAsia" w:ascii="宋体" w:hAnsi="宋体" w:cs="宋体"/>
          <w:b/>
          <w:sz w:val="36"/>
          <w:szCs w:val="36"/>
        </w:rPr>
        <w:t>标</w:t>
      </w:r>
    </w:p>
    <w:p>
      <w:pPr>
        <w:pStyle w:val="2"/>
        <w:ind w:firstLine="540"/>
      </w:pP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numPr>
          <w:ilvl w:val="0"/>
          <w:numId w:val="3"/>
        </w:numPr>
        <w:snapToGrid w:val="0"/>
        <w:spacing w:line="360" w:lineRule="auto"/>
        <w:ind w:left="482" w:hanging="482"/>
        <w:rPr>
          <w:rFonts w:ascii="宋体" w:hAnsi="宋体" w:cs="宋体"/>
        </w:rPr>
      </w:pPr>
      <w:r>
        <w:rPr>
          <w:rFonts w:hint="eastAsia" w:ascii="宋体" w:hAnsi="宋体" w:cs="宋体"/>
        </w:rPr>
        <w:t>投标函</w:t>
      </w:r>
    </w:p>
    <w:p>
      <w:pPr>
        <w:numPr>
          <w:ilvl w:val="0"/>
          <w:numId w:val="3"/>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3"/>
        </w:numPr>
        <w:snapToGrid w:val="0"/>
        <w:spacing w:line="360" w:lineRule="auto"/>
        <w:ind w:left="482" w:hanging="482"/>
        <w:rPr>
          <w:rFonts w:ascii="宋体" w:hAnsi="宋体" w:cs="宋体"/>
        </w:rPr>
      </w:pPr>
      <w:r>
        <w:rPr>
          <w:rFonts w:hint="eastAsia" w:ascii="宋体" w:hAnsi="宋体" w:cs="宋体"/>
        </w:rPr>
        <w:t>报价清单</w:t>
      </w:r>
    </w:p>
    <w:p>
      <w:pPr>
        <w:numPr>
          <w:ilvl w:val="0"/>
          <w:numId w:val="3"/>
        </w:numPr>
        <w:snapToGrid w:val="0"/>
        <w:spacing w:line="360" w:lineRule="auto"/>
        <w:ind w:left="482" w:hanging="482"/>
        <w:rPr>
          <w:rFonts w:ascii="宋体" w:hAnsi="宋体" w:cs="宋体"/>
        </w:rPr>
      </w:pPr>
      <w:r>
        <w:rPr>
          <w:rFonts w:hint="eastAsia" w:ascii="宋体" w:hAnsi="宋体" w:cs="宋体"/>
        </w:rPr>
        <w:t>资格审查表</w:t>
      </w:r>
    </w:p>
    <w:p>
      <w:pPr>
        <w:keepNext w:val="0"/>
        <w:keepLines w:val="0"/>
        <w:pageBreakBefore w:val="0"/>
        <w:widowControl w:val="0"/>
        <w:numPr>
          <w:ilvl w:val="0"/>
          <w:numId w:val="3"/>
        </w:numPr>
        <w:kinsoku/>
        <w:wordWrap/>
        <w:overflowPunct/>
        <w:topLinePunct w:val="0"/>
        <w:autoSpaceDE/>
        <w:autoSpaceDN/>
        <w:bidi w:val="0"/>
        <w:snapToGrid w:val="0"/>
        <w:spacing w:line="360" w:lineRule="auto"/>
        <w:ind w:left="482" w:hanging="482"/>
        <w:rPr>
          <w:rFonts w:ascii="宋体" w:hAnsi="宋体" w:cs="宋体"/>
        </w:rPr>
      </w:pPr>
      <w:r>
        <w:rPr>
          <w:rFonts w:hint="eastAsia" w:ascii="宋体" w:hAnsi="宋体" w:cs="宋体"/>
        </w:rPr>
        <w:t>相关工程业绩表</w:t>
      </w:r>
    </w:p>
    <w:p>
      <w:pPr>
        <w:keepNext w:val="0"/>
        <w:keepLines w:val="0"/>
        <w:pageBreakBefore w:val="0"/>
        <w:widowControl w:val="0"/>
        <w:numPr>
          <w:ilvl w:val="0"/>
          <w:numId w:val="3"/>
        </w:numPr>
        <w:kinsoku/>
        <w:wordWrap/>
        <w:overflowPunct/>
        <w:topLinePunct w:val="0"/>
        <w:autoSpaceDE/>
        <w:autoSpaceDN/>
        <w:bidi w:val="0"/>
        <w:snapToGrid w:val="0"/>
        <w:spacing w:line="360" w:lineRule="auto"/>
        <w:ind w:left="482" w:hanging="482"/>
        <w:rPr>
          <w:rFonts w:hint="eastAsia" w:ascii="宋体" w:hAnsi="宋体" w:eastAsia="宋体" w:cs="宋体"/>
          <w:kern w:val="2"/>
          <w:sz w:val="21"/>
          <w:szCs w:val="24"/>
          <w:lang w:val="en-US" w:eastAsia="zh-CN" w:bidi="ar-SA"/>
        </w:rPr>
      </w:pPr>
      <w:r>
        <w:rPr>
          <w:rFonts w:hint="eastAsia" w:ascii="宋体" w:hAnsi="宋体" w:cs="宋体"/>
        </w:rPr>
        <w:t>提供公司</w:t>
      </w:r>
      <w:r>
        <w:rPr>
          <w:rFonts w:hint="eastAsia" w:ascii="宋体" w:hAnsi="宋体" w:cs="宋体"/>
          <w:lang w:eastAsia="zh-CN"/>
        </w:rPr>
        <w:t>技术力量等</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Pr>
          <w:rFonts w:ascii="宋体" w:hAnsi="宋体" w:cs="宋体"/>
        </w:rPr>
      </w:pPr>
      <w:r>
        <w:rPr>
          <w:rFonts w:hint="eastAsia" w:ascii="宋体" w:hAnsi="宋体" w:cs="宋体"/>
          <w:lang w:eastAsia="zh-CN"/>
        </w:rPr>
        <w:t>七、</w:t>
      </w:r>
      <w:r>
        <w:rPr>
          <w:rFonts w:hint="eastAsia" w:ascii="宋体" w:hAnsi="宋体" w:cs="宋体"/>
        </w:rPr>
        <w:t>投标人认为必要的其它文件</w:t>
      </w:r>
    </w:p>
    <w:p>
      <w:pPr>
        <w:pStyle w:val="2"/>
        <w:keepNext w:val="0"/>
        <w:keepLines w:val="0"/>
        <w:pageBreakBefore w:val="0"/>
        <w:widowControl w:val="0"/>
        <w:kinsoku/>
        <w:wordWrap/>
        <w:overflowPunct/>
        <w:topLinePunct w:val="0"/>
        <w:autoSpaceDE/>
        <w:autoSpaceDN/>
        <w:bidi w:val="0"/>
        <w:spacing w:line="360" w:lineRule="auto"/>
        <w:ind w:firstLine="540"/>
      </w:pPr>
    </w:p>
    <w:p>
      <w:pPr>
        <w:pStyle w:val="2"/>
        <w:ind w:firstLine="540"/>
      </w:pPr>
    </w:p>
    <w:p>
      <w:pPr>
        <w:pStyle w:val="2"/>
        <w:ind w:firstLine="540"/>
      </w:pPr>
    </w:p>
    <w:p>
      <w:pPr>
        <w:rPr>
          <w:rFonts w:ascii="宋体" w:hAnsi="宋体" w:cs="宋体"/>
          <w:sz w:val="24"/>
        </w:rPr>
      </w:pPr>
      <w:r>
        <w:rPr>
          <w:rFonts w:hint="eastAsia" w:ascii="宋体" w:hAnsi="宋体" w:cs="宋体"/>
          <w:sz w:val="24"/>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pacing w:line="360" w:lineRule="auto"/>
        <w:ind w:left="105" w:hanging="105" w:hangingChars="50"/>
        <w:rPr>
          <w:rFonts w:ascii="宋体" w:hAnsi="宋体" w:cs="宋体"/>
          <w:sz w:val="21"/>
          <w:szCs w:val="21"/>
          <w:shd w:val="clear" w:color="auto" w:fill="FFFFFF"/>
        </w:rPr>
      </w:pPr>
      <w:r>
        <w:rPr>
          <w:rFonts w:hint="eastAsia" w:ascii="宋体" w:hAnsi="宋体" w:cs="宋体"/>
          <w:szCs w:val="21"/>
          <w:shd w:val="clear" w:color="auto" w:fill="FFFFFF"/>
        </w:rPr>
        <w:t>海南省交通规划勘察设计</w:t>
      </w:r>
      <w:r>
        <w:rPr>
          <w:rFonts w:hint="eastAsia" w:ascii="宋体" w:hAnsi="宋体" w:cs="宋体"/>
          <w:szCs w:val="21"/>
          <w:shd w:val="clear" w:color="auto" w:fill="FFFFFF"/>
          <w:lang w:eastAsia="zh-CN"/>
        </w:rPr>
        <w:t>研究院有限公司</w:t>
      </w:r>
      <w:r>
        <w:rPr>
          <w:rFonts w:hint="eastAsia" w:ascii="宋体" w:hAnsi="宋体" w:cs="宋体"/>
          <w:szCs w:val="21"/>
          <w:shd w:val="clear" w:color="auto" w:fill="FFFFFF"/>
        </w:rPr>
        <w:t>:</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1.经现场踏勘和研究</w:t>
      </w:r>
      <w:r>
        <w:rPr>
          <w:rFonts w:hint="eastAsia" w:ascii="宋体" w:hAnsi="宋体" w:cs="宋体"/>
          <w:szCs w:val="21"/>
          <w:u w:val="single"/>
          <w:shd w:val="clear" w:color="auto" w:fill="FFFFFF"/>
          <w:lang w:val="en-US" w:eastAsia="zh-CN"/>
        </w:rPr>
        <w:t>省道S376曲政线新建工程</w:t>
      </w:r>
      <w:r>
        <w:rPr>
          <w:rFonts w:hint="eastAsia" w:ascii="宋体" w:hAnsi="宋体" w:eastAsia="宋体" w:cs="宋体"/>
          <w:szCs w:val="21"/>
          <w:u w:val="single"/>
          <w:shd w:val="clear" w:color="auto" w:fill="FFFFFF"/>
        </w:rPr>
        <w:t>测绘</w:t>
      </w:r>
      <w:r>
        <w:rPr>
          <w:rFonts w:hint="eastAsia" w:ascii="宋体" w:hAnsi="宋体" w:cs="宋体"/>
          <w:szCs w:val="21"/>
          <w:u w:val="single"/>
          <w:shd w:val="clear" w:color="auto" w:fill="FFFFFF"/>
        </w:rPr>
        <w:t>劳务协作</w:t>
      </w:r>
      <w:r>
        <w:rPr>
          <w:rFonts w:hint="eastAsia" w:ascii="宋体" w:hAnsi="宋体" w:cs="宋体"/>
          <w:szCs w:val="21"/>
          <w:shd w:val="clear" w:color="auto" w:fill="FFFFFF"/>
        </w:rPr>
        <w:t>招标文件的全部内容后，我方愿以投标单价1：2000地形图（包含0.2正射影像、数字高程模型成果：</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eastAsia="宋体" w:cs="宋体"/>
          <w:i w:val="0"/>
          <w:iCs w:val="0"/>
          <w:color w:val="000000"/>
          <w:kern w:val="0"/>
          <w:sz w:val="21"/>
          <w:szCs w:val="21"/>
          <w:u w:val="none"/>
          <w:lang w:val="en-US" w:eastAsia="zh-CN" w:bidi="ar"/>
        </w:rPr>
        <w:t>km2</w:t>
      </w:r>
      <w:r>
        <w:rPr>
          <w:rFonts w:hint="eastAsia" w:ascii="宋体" w:hAnsi="宋体" w:cs="宋体"/>
          <w:szCs w:val="21"/>
          <w:shd w:val="clear" w:color="auto" w:fill="FFFFFF"/>
        </w:rPr>
        <w:t>；</w:t>
      </w:r>
      <w:r>
        <w:rPr>
          <w:rFonts w:hint="eastAsia" w:ascii="宋体" w:hAnsi="宋体" w:cs="宋体"/>
          <w:sz w:val="21"/>
          <w:szCs w:val="21"/>
          <w:lang w:eastAsia="zh-CN"/>
        </w:rPr>
        <w:t>一级</w:t>
      </w:r>
      <w:r>
        <w:rPr>
          <w:rFonts w:hint="eastAsia" w:ascii="宋体" w:hAnsi="宋体" w:cs="宋体"/>
          <w:sz w:val="21"/>
          <w:szCs w:val="21"/>
        </w:rPr>
        <w:t>G</w:t>
      </w:r>
      <w:r>
        <w:rPr>
          <w:rFonts w:ascii="宋体" w:hAnsi="宋体" w:cs="宋体"/>
          <w:sz w:val="21"/>
          <w:szCs w:val="21"/>
        </w:rPr>
        <w:t>NSS</w:t>
      </w:r>
      <w:r>
        <w:rPr>
          <w:rFonts w:hint="eastAsia" w:ascii="宋体" w:hAnsi="宋体" w:cs="宋体"/>
          <w:sz w:val="21"/>
          <w:szCs w:val="21"/>
        </w:rPr>
        <w:t>控制</w:t>
      </w:r>
      <w:r>
        <w:rPr>
          <w:rFonts w:hint="eastAsia" w:ascii="宋体" w:hAnsi="宋体" w:cs="宋体"/>
          <w:sz w:val="21"/>
          <w:szCs w:val="21"/>
          <w:lang w:eastAsia="zh-CN"/>
        </w:rPr>
        <w:t>点测量：</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cs="宋体"/>
          <w:i w:val="0"/>
          <w:iCs w:val="0"/>
          <w:color w:val="000000"/>
          <w:kern w:val="0"/>
          <w:sz w:val="21"/>
          <w:szCs w:val="21"/>
          <w:u w:val="none"/>
          <w:lang w:val="en-US" w:eastAsia="zh-CN" w:bidi="ar"/>
        </w:rPr>
        <w:t>点</w:t>
      </w:r>
      <w:r>
        <w:rPr>
          <w:rFonts w:hint="eastAsia" w:ascii="宋体" w:hAnsi="宋体" w:cs="宋体"/>
          <w:sz w:val="21"/>
          <w:szCs w:val="21"/>
          <w:shd w:val="clear" w:color="auto" w:fill="FFFFFF"/>
        </w:rPr>
        <w:t>；</w:t>
      </w:r>
      <w:r>
        <w:rPr>
          <w:rFonts w:hint="eastAsia" w:ascii="宋体" w:hAnsi="宋体" w:cs="宋体"/>
          <w:sz w:val="21"/>
          <w:szCs w:val="21"/>
          <w:lang w:eastAsia="zh-CN"/>
        </w:rPr>
        <w:t>四等</w:t>
      </w:r>
      <w:r>
        <w:rPr>
          <w:rFonts w:hint="eastAsia" w:ascii="宋体" w:hAnsi="宋体" w:cs="宋体"/>
          <w:sz w:val="21"/>
          <w:szCs w:val="21"/>
        </w:rPr>
        <w:t>G</w:t>
      </w:r>
      <w:r>
        <w:rPr>
          <w:rFonts w:ascii="宋体" w:hAnsi="宋体" w:cs="宋体"/>
          <w:sz w:val="21"/>
          <w:szCs w:val="21"/>
        </w:rPr>
        <w:t>NSS</w:t>
      </w:r>
      <w:r>
        <w:rPr>
          <w:rFonts w:hint="eastAsia" w:ascii="宋体" w:hAnsi="宋体" w:cs="宋体"/>
          <w:sz w:val="21"/>
          <w:szCs w:val="21"/>
        </w:rPr>
        <w:t>控制点</w:t>
      </w:r>
      <w:r>
        <w:rPr>
          <w:rFonts w:hint="eastAsia" w:ascii="宋体" w:hAnsi="宋体" w:cs="宋体"/>
          <w:sz w:val="21"/>
          <w:szCs w:val="21"/>
          <w:lang w:eastAsia="zh-CN"/>
        </w:rPr>
        <w:t>测量：</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cs="宋体"/>
          <w:i w:val="0"/>
          <w:iCs w:val="0"/>
          <w:color w:val="000000"/>
          <w:kern w:val="0"/>
          <w:sz w:val="21"/>
          <w:szCs w:val="21"/>
          <w:u w:val="none"/>
          <w:lang w:val="en-US" w:eastAsia="zh-CN" w:bidi="ar"/>
        </w:rPr>
        <w:t>点</w:t>
      </w:r>
      <w:r>
        <w:rPr>
          <w:rFonts w:hint="eastAsia" w:ascii="宋体" w:hAnsi="宋体" w:cs="宋体"/>
          <w:sz w:val="21"/>
          <w:szCs w:val="21"/>
          <w:shd w:val="clear" w:color="auto" w:fill="FFFFFF"/>
        </w:rPr>
        <w:t>；</w:t>
      </w:r>
      <w:r>
        <w:rPr>
          <w:rFonts w:hint="eastAsia" w:ascii="宋体" w:hAnsi="宋体"/>
          <w:sz w:val="21"/>
          <w:szCs w:val="21"/>
          <w:lang w:eastAsia="zh-CN"/>
        </w:rPr>
        <w:t>四</w:t>
      </w:r>
      <w:r>
        <w:rPr>
          <w:rFonts w:hint="eastAsia" w:ascii="宋体" w:hAnsi="宋体"/>
          <w:sz w:val="21"/>
          <w:szCs w:val="21"/>
        </w:rPr>
        <w:t>等水准控制测量：</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eastAsia="宋体" w:cs="宋体"/>
          <w:i w:val="0"/>
          <w:iCs w:val="0"/>
          <w:color w:val="000000"/>
          <w:kern w:val="0"/>
          <w:sz w:val="21"/>
          <w:szCs w:val="21"/>
          <w:u w:val="none"/>
          <w:lang w:val="en-US" w:eastAsia="zh-CN" w:bidi="ar"/>
        </w:rPr>
        <w:t>km</w:t>
      </w:r>
      <w:r>
        <w:rPr>
          <w:rFonts w:hint="eastAsia" w:ascii="宋体" w:hAnsi="宋体" w:cs="宋体"/>
          <w:sz w:val="21"/>
          <w:szCs w:val="21"/>
          <w:shd w:val="clear" w:color="auto" w:fill="FFFFFF"/>
        </w:rPr>
        <w:t>；投标总价：大写</w:t>
      </w:r>
      <w:r>
        <w:rPr>
          <w:rFonts w:hint="eastAsia" w:ascii="宋体" w:hAnsi="宋体" w:cs="宋体"/>
          <w:sz w:val="21"/>
          <w:szCs w:val="21"/>
          <w:u w:val="single"/>
          <w:shd w:val="clear" w:color="auto" w:fill="FFFFFF"/>
        </w:rPr>
        <w:t xml:space="preserve">       </w:t>
      </w:r>
      <w:r>
        <w:rPr>
          <w:rFonts w:hint="eastAsia" w:ascii="宋体" w:hAnsi="宋体" w:cs="宋体"/>
          <w:sz w:val="21"/>
          <w:szCs w:val="21"/>
          <w:shd w:val="clear" w:color="auto" w:fill="FFFFFF"/>
        </w:rPr>
        <w:t>元(¥</w:t>
      </w:r>
      <w:r>
        <w:rPr>
          <w:rFonts w:hint="eastAsia" w:ascii="宋体" w:hAnsi="宋体" w:cs="宋体"/>
          <w:sz w:val="21"/>
          <w:szCs w:val="21"/>
          <w:u w:val="single"/>
          <w:shd w:val="clear" w:color="auto" w:fill="FFFFFF"/>
        </w:rPr>
        <w:t xml:space="preserve">    </w:t>
      </w:r>
      <w:r>
        <w:rPr>
          <w:rFonts w:hint="eastAsia" w:ascii="宋体" w:hAnsi="宋体" w:cs="宋体"/>
          <w:sz w:val="21"/>
          <w:szCs w:val="21"/>
          <w:shd w:val="clear" w:color="auto" w:fill="FFFFFF"/>
        </w:rPr>
        <w:t>元),完成本招标项目规定的所有工作内容及其后续服务工作，其他详见报价清单。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4"/>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w:t>
      </w:r>
      <w:r>
        <w:rPr>
          <w:rFonts w:hint="eastAsia" w:ascii="宋体" w:hAnsi="宋体" w:cs="宋体"/>
          <w:szCs w:val="21"/>
          <w:lang w:val="en-US" w:eastAsia="zh-CN"/>
        </w:rPr>
        <w:t>省道S376曲政线新建工程</w:t>
      </w:r>
      <w:r>
        <w:rPr>
          <w:rFonts w:hint="eastAsia" w:ascii="宋体" w:hAnsi="宋体" w:cs="宋体"/>
        </w:rPr>
        <w:t>测绘劳务协作投标文件，签订合同和处理有关事宜，其法律后果由我方承担。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Style w:val="29"/>
          <w:rFonts w:hint="eastAsia" w:ascii="宋体" w:hAnsi="宋体" w:cs="宋体"/>
        </w:rPr>
        <w:footnoteReference w:id="2"/>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 xml:space="preserve">                   </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4"/>
        </w:numPr>
        <w:jc w:val="center"/>
        <w:rPr>
          <w:rFonts w:ascii="宋体" w:hAnsi="宋体" w:cs="宋体"/>
          <w:b/>
          <w:bCs/>
          <w:sz w:val="32"/>
          <w:szCs w:val="32"/>
        </w:rPr>
      </w:pPr>
      <w:r>
        <w:rPr>
          <w:rFonts w:hint="eastAsia" w:ascii="宋体" w:hAnsi="宋体" w:cs="宋体"/>
          <w:b/>
          <w:bCs/>
          <w:sz w:val="32"/>
          <w:szCs w:val="32"/>
        </w:rPr>
        <w:t>报价清单</w:t>
      </w:r>
    </w:p>
    <w:p>
      <w:pPr>
        <w:rPr>
          <w:rFonts w:hint="eastAsia" w:ascii="宋体" w:hAnsi="宋体" w:cs="宋体"/>
          <w:kern w:val="0"/>
          <w:sz w:val="20"/>
          <w:szCs w:val="20"/>
        </w:rPr>
      </w:pPr>
      <w:r>
        <w:rPr>
          <w:rFonts w:hint="eastAsia" w:ascii="宋体" w:hAnsi="宋体" w:cs="宋体"/>
          <w:kern w:val="0"/>
          <w:sz w:val="20"/>
          <w:szCs w:val="20"/>
        </w:rPr>
        <w:t>单位：单位名称（盖章）</w:t>
      </w:r>
    </w:p>
    <w:p>
      <w:pPr>
        <w:pStyle w:val="2"/>
        <w:rPr>
          <w:rFonts w:hint="eastAsia"/>
        </w:rPr>
      </w:pPr>
    </w:p>
    <w:tbl>
      <w:tblPr>
        <w:tblStyle w:val="21"/>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71"/>
        <w:gridCol w:w="1037"/>
        <w:gridCol w:w="1532"/>
        <w:gridCol w:w="984"/>
        <w:gridCol w:w="113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序号</w:t>
            </w:r>
          </w:p>
        </w:tc>
        <w:tc>
          <w:tcPr>
            <w:tcW w:w="2071"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工作内容</w:t>
            </w:r>
          </w:p>
        </w:tc>
        <w:tc>
          <w:tcPr>
            <w:tcW w:w="10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工作量</w:t>
            </w:r>
          </w:p>
        </w:tc>
        <w:tc>
          <w:tcPr>
            <w:tcW w:w="1532"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控制单价</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投标单价</w:t>
            </w:r>
          </w:p>
        </w:tc>
        <w:tc>
          <w:tcPr>
            <w:tcW w:w="11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投标总价（元）</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1</w:t>
            </w:r>
          </w:p>
        </w:tc>
        <w:tc>
          <w:tcPr>
            <w:tcW w:w="2071"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1：2000地形图</w:t>
            </w:r>
            <w:r>
              <w:rPr>
                <w:rFonts w:hint="eastAsia" w:ascii="宋体" w:hAnsi="宋体" w:cs="宋体"/>
                <w:szCs w:val="21"/>
                <w:lang w:val="en-US" w:eastAsia="zh-CN"/>
              </w:rPr>
              <w:t>(0</w:t>
            </w:r>
            <w:r>
              <w:rPr>
                <w:rFonts w:hint="eastAsia" w:ascii="宋体" w:hAnsi="宋体" w:cs="宋体"/>
                <w:szCs w:val="21"/>
              </w:rPr>
              <w:t>.2正射影像、数字高程模型</w:t>
            </w:r>
            <w:r>
              <w:rPr>
                <w:rFonts w:hint="eastAsia" w:ascii="宋体" w:hAnsi="宋体" w:cs="宋体"/>
                <w:szCs w:val="21"/>
                <w:lang w:eastAsia="zh-CN"/>
              </w:rPr>
              <w:t>成果</w:t>
            </w:r>
            <w:r>
              <w:rPr>
                <w:rFonts w:hint="eastAsia" w:ascii="宋体" w:hAnsi="宋体" w:cs="宋体"/>
                <w:szCs w:val="21"/>
              </w:rPr>
              <w:t>）</w:t>
            </w:r>
          </w:p>
        </w:tc>
        <w:tc>
          <w:tcPr>
            <w:tcW w:w="10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12</w:t>
            </w:r>
            <w:r>
              <w:rPr>
                <w:rFonts w:hint="eastAsia" w:ascii="宋体" w:hAnsi="宋体" w:cs="宋体"/>
                <w:szCs w:val="21"/>
              </w:rPr>
              <w:t>km²</w:t>
            </w:r>
          </w:p>
        </w:tc>
        <w:tc>
          <w:tcPr>
            <w:tcW w:w="1532"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10000</w:t>
            </w:r>
            <w:r>
              <w:rPr>
                <w:rFonts w:hint="eastAsia" w:ascii="宋体" w:hAnsi="宋体" w:cs="宋体"/>
                <w:szCs w:val="21"/>
              </w:rPr>
              <w:t>元/ km²</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2</w:t>
            </w:r>
          </w:p>
        </w:tc>
        <w:tc>
          <w:tcPr>
            <w:tcW w:w="2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1"/>
                <w:szCs w:val="21"/>
                <w:u w:val="none"/>
                <w:lang w:val="en-US" w:eastAsia="zh-CN" w:bidi="ar"/>
              </w:rPr>
              <w:t>一级GNSS控制测量</w:t>
            </w:r>
          </w:p>
        </w:tc>
        <w:tc>
          <w:tcPr>
            <w:tcW w:w="10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17</w:t>
            </w:r>
            <w:r>
              <w:rPr>
                <w:rFonts w:hint="eastAsia" w:ascii="宋体" w:hAnsi="宋体" w:cs="宋体"/>
                <w:szCs w:val="21"/>
              </w:rPr>
              <w:t>个</w:t>
            </w:r>
          </w:p>
        </w:tc>
        <w:tc>
          <w:tcPr>
            <w:tcW w:w="1532"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750</w:t>
            </w:r>
            <w:r>
              <w:rPr>
                <w:rFonts w:hint="eastAsia" w:ascii="宋体" w:hAnsi="宋体" w:cs="宋体"/>
                <w:szCs w:val="21"/>
              </w:rPr>
              <w:t>元</w:t>
            </w:r>
            <w:r>
              <w:rPr>
                <w:rFonts w:ascii="宋体" w:hAnsi="宋体" w:cs="宋体"/>
                <w:szCs w:val="21"/>
              </w:rPr>
              <w:t>/</w:t>
            </w:r>
            <w:r>
              <w:rPr>
                <w:rFonts w:hint="eastAsia" w:ascii="宋体" w:hAnsi="宋体" w:cs="宋体"/>
                <w:szCs w:val="21"/>
              </w:rPr>
              <w:t>点</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3</w:t>
            </w:r>
          </w:p>
        </w:tc>
        <w:tc>
          <w:tcPr>
            <w:tcW w:w="2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auto"/>
                <w:kern w:val="0"/>
                <w:sz w:val="21"/>
                <w:szCs w:val="21"/>
                <w:u w:val="none"/>
                <w:lang w:val="en-US" w:eastAsia="zh-CN" w:bidi="ar"/>
              </w:rPr>
              <w:t>四等GNSS控制测量</w:t>
            </w:r>
          </w:p>
        </w:tc>
        <w:tc>
          <w:tcPr>
            <w:tcW w:w="10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个</w:t>
            </w:r>
          </w:p>
        </w:tc>
        <w:tc>
          <w:tcPr>
            <w:tcW w:w="1532"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1500</w:t>
            </w:r>
            <w:r>
              <w:rPr>
                <w:rFonts w:hint="eastAsia" w:ascii="宋体" w:hAnsi="宋体" w:cs="宋体"/>
                <w:szCs w:val="21"/>
              </w:rPr>
              <w:t>元/点</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4</w:t>
            </w:r>
          </w:p>
        </w:tc>
        <w:tc>
          <w:tcPr>
            <w:tcW w:w="20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1"/>
                <w:szCs w:val="21"/>
                <w:u w:val="none"/>
                <w:lang w:val="en-US" w:eastAsia="zh-CN" w:bidi="ar"/>
              </w:rPr>
              <w:t>四等水准测量</w:t>
            </w:r>
          </w:p>
        </w:tc>
        <w:tc>
          <w:tcPr>
            <w:tcW w:w="10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42</w:t>
            </w:r>
            <w:r>
              <w:rPr>
                <w:rFonts w:ascii="宋体" w:hAnsi="宋体" w:cs="宋体"/>
                <w:szCs w:val="21"/>
              </w:rPr>
              <w:t>Km</w:t>
            </w:r>
          </w:p>
        </w:tc>
        <w:tc>
          <w:tcPr>
            <w:tcW w:w="1532"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lang w:val="en-US" w:eastAsia="zh-CN"/>
              </w:rPr>
              <w:t>300</w:t>
            </w:r>
            <w:r>
              <w:rPr>
                <w:rFonts w:hint="eastAsia" w:ascii="宋体" w:hAnsi="宋体" w:cs="宋体"/>
                <w:szCs w:val="21"/>
              </w:rPr>
              <w:t>元/</w:t>
            </w:r>
            <w:r>
              <w:rPr>
                <w:rFonts w:ascii="宋体" w:hAnsi="宋体" w:cs="宋体"/>
                <w:szCs w:val="21"/>
              </w:rPr>
              <w:t>Km</w:t>
            </w:r>
          </w:p>
        </w:tc>
        <w:tc>
          <w:tcPr>
            <w:tcW w:w="984"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合计</w:t>
            </w:r>
          </w:p>
        </w:tc>
        <w:tc>
          <w:tcPr>
            <w:tcW w:w="2071"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u w:val="single"/>
              </w:rPr>
            </w:pPr>
          </w:p>
        </w:tc>
        <w:tc>
          <w:tcPr>
            <w:tcW w:w="113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bl>
    <w:p>
      <w:pPr>
        <w:pStyle w:val="55"/>
        <w:spacing w:line="360" w:lineRule="auto"/>
        <w:ind w:firstLine="420" w:firstLineChars="200"/>
        <w:jc w:val="both"/>
        <w:rPr>
          <w:rFonts w:hAnsi="宋体"/>
          <w:color w:val="auto"/>
          <w:kern w:val="2"/>
          <w:sz w:val="21"/>
          <w:szCs w:val="21"/>
        </w:rPr>
      </w:pPr>
      <w:r>
        <w:rPr>
          <w:rFonts w:hint="eastAsia" w:hAnsi="宋体"/>
          <w:color w:val="auto"/>
          <w:sz w:val="21"/>
          <w:szCs w:val="21"/>
        </w:rPr>
        <w:t>注：一、以上报价为综合单价，包含但不限于以下</w:t>
      </w:r>
      <w:r>
        <w:rPr>
          <w:rFonts w:hint="eastAsia" w:hAnsi="宋体"/>
          <w:color w:val="auto"/>
          <w:kern w:val="2"/>
          <w:sz w:val="21"/>
          <w:szCs w:val="21"/>
        </w:rPr>
        <w:t>费用：</w:t>
      </w:r>
    </w:p>
    <w:p>
      <w:pPr>
        <w:pStyle w:val="55"/>
        <w:numPr>
          <w:ilvl w:val="0"/>
          <w:numId w:val="5"/>
        </w:numPr>
        <w:spacing w:line="360" w:lineRule="auto"/>
        <w:jc w:val="both"/>
        <w:rPr>
          <w:rFonts w:hAnsi="宋体"/>
          <w:color w:val="auto"/>
          <w:kern w:val="2"/>
          <w:sz w:val="21"/>
          <w:szCs w:val="21"/>
        </w:rPr>
      </w:pPr>
      <w:r>
        <w:rPr>
          <w:rFonts w:hint="eastAsia" w:hAnsi="宋体"/>
          <w:color w:val="auto"/>
          <w:kern w:val="2"/>
          <w:sz w:val="21"/>
          <w:szCs w:val="21"/>
        </w:rPr>
        <w:t>测量设备的采购费用；</w:t>
      </w:r>
    </w:p>
    <w:p>
      <w:pPr>
        <w:pStyle w:val="55"/>
        <w:numPr>
          <w:ilvl w:val="0"/>
          <w:numId w:val="5"/>
        </w:numPr>
        <w:spacing w:line="360" w:lineRule="auto"/>
        <w:jc w:val="both"/>
        <w:rPr>
          <w:rFonts w:hAnsi="宋体"/>
          <w:color w:val="auto"/>
          <w:kern w:val="2"/>
          <w:sz w:val="21"/>
          <w:szCs w:val="21"/>
        </w:rPr>
      </w:pPr>
      <w:r>
        <w:rPr>
          <w:rFonts w:hint="eastAsia" w:hAnsi="宋体"/>
          <w:color w:val="auto"/>
          <w:kern w:val="2"/>
          <w:sz w:val="21"/>
          <w:szCs w:val="21"/>
        </w:rPr>
        <w:t>测量设备进场调遣费用；</w:t>
      </w:r>
    </w:p>
    <w:p>
      <w:pPr>
        <w:pStyle w:val="55"/>
        <w:numPr>
          <w:ilvl w:val="0"/>
          <w:numId w:val="5"/>
        </w:numPr>
        <w:spacing w:line="360" w:lineRule="auto"/>
        <w:jc w:val="both"/>
        <w:rPr>
          <w:rFonts w:hAnsi="宋体"/>
          <w:color w:val="auto"/>
          <w:kern w:val="2"/>
          <w:sz w:val="21"/>
          <w:szCs w:val="21"/>
        </w:rPr>
      </w:pPr>
      <w:r>
        <w:rPr>
          <w:rFonts w:hint="eastAsia" w:hAnsi="宋体"/>
          <w:color w:val="auto"/>
          <w:kern w:val="2"/>
          <w:sz w:val="21"/>
          <w:szCs w:val="21"/>
        </w:rPr>
        <w:t>现场施工期间的设备、车辆燃油；</w:t>
      </w:r>
    </w:p>
    <w:p>
      <w:pPr>
        <w:pStyle w:val="55"/>
        <w:numPr>
          <w:ilvl w:val="0"/>
          <w:numId w:val="5"/>
        </w:numPr>
        <w:spacing w:line="360" w:lineRule="auto"/>
        <w:jc w:val="both"/>
        <w:rPr>
          <w:rFonts w:hAnsi="宋体"/>
          <w:color w:val="auto"/>
          <w:kern w:val="2"/>
          <w:sz w:val="21"/>
          <w:szCs w:val="21"/>
        </w:rPr>
      </w:pPr>
      <w:r>
        <w:rPr>
          <w:rFonts w:hint="eastAsia" w:hAnsi="宋体"/>
          <w:color w:val="auto"/>
          <w:kern w:val="2"/>
          <w:sz w:val="21"/>
          <w:szCs w:val="21"/>
        </w:rPr>
        <w:t>所有人员工资、属地税务、员工保险、员工福利、食宿、差旅等一切人工相关费用；</w:t>
      </w:r>
    </w:p>
    <w:p>
      <w:pPr>
        <w:pStyle w:val="55"/>
        <w:numPr>
          <w:ilvl w:val="0"/>
          <w:numId w:val="5"/>
        </w:numPr>
        <w:spacing w:line="360" w:lineRule="auto"/>
        <w:jc w:val="both"/>
        <w:rPr>
          <w:rFonts w:hAnsi="宋体"/>
          <w:color w:val="auto"/>
          <w:kern w:val="2"/>
          <w:sz w:val="21"/>
          <w:szCs w:val="21"/>
        </w:rPr>
      </w:pPr>
      <w:r>
        <w:rPr>
          <w:rFonts w:hint="eastAsia" w:hAnsi="宋体"/>
          <w:color w:val="auto"/>
          <w:kern w:val="2"/>
          <w:sz w:val="21"/>
          <w:szCs w:val="21"/>
        </w:rPr>
        <w:t>所有施工期间所用的设备维护及施工耗材费用均由乙方承担；</w:t>
      </w:r>
    </w:p>
    <w:p>
      <w:pPr>
        <w:pStyle w:val="55"/>
        <w:numPr>
          <w:ilvl w:val="0"/>
          <w:numId w:val="5"/>
        </w:numPr>
        <w:spacing w:line="360" w:lineRule="auto"/>
        <w:jc w:val="both"/>
        <w:rPr>
          <w:rFonts w:hAnsi="宋体"/>
          <w:color w:val="auto"/>
          <w:kern w:val="2"/>
          <w:sz w:val="21"/>
          <w:szCs w:val="21"/>
        </w:rPr>
      </w:pPr>
      <w:r>
        <w:rPr>
          <w:rFonts w:hint="eastAsia" w:hAnsi="宋体"/>
          <w:color w:val="auto"/>
          <w:kern w:val="2"/>
          <w:sz w:val="21"/>
          <w:szCs w:val="21"/>
        </w:rPr>
        <w:t>各项安全职业健康管理的费用，且必须满足我司的统一要求；</w:t>
      </w:r>
    </w:p>
    <w:p>
      <w:pPr>
        <w:pStyle w:val="55"/>
        <w:numPr>
          <w:ilvl w:val="0"/>
          <w:numId w:val="5"/>
        </w:numPr>
        <w:spacing w:line="360" w:lineRule="auto"/>
        <w:jc w:val="both"/>
        <w:rPr>
          <w:rFonts w:hAnsi="宋体"/>
          <w:color w:val="auto"/>
          <w:kern w:val="2"/>
          <w:sz w:val="21"/>
          <w:szCs w:val="21"/>
        </w:rPr>
      </w:pPr>
      <w:r>
        <w:rPr>
          <w:rFonts w:hint="eastAsia" w:hAnsi="宋体" w:cs="Times New Roman"/>
          <w:color w:val="auto"/>
          <w:kern w:val="2"/>
          <w:sz w:val="21"/>
          <w:szCs w:val="21"/>
        </w:rPr>
        <w:t>项目施工过程中可能产生的待工费用。</w:t>
      </w:r>
    </w:p>
    <w:p>
      <w:pPr>
        <w:pStyle w:val="2"/>
        <w:numPr>
          <w:ilvl w:val="0"/>
          <w:numId w:val="6"/>
        </w:numPr>
        <w:ind w:left="0" w:leftChars="0" w:firstLine="422" w:firstLineChars="200"/>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本项目工作量为暂估，最终以实际工作量乘以对应投标单价结算。</w:t>
      </w:r>
    </w:p>
    <w:p>
      <w:pPr>
        <w:pStyle w:val="2"/>
        <w:widowControl w:val="0"/>
        <w:numPr>
          <w:ilvl w:val="0"/>
          <w:numId w:val="0"/>
        </w:numPr>
        <w:jc w:val="both"/>
        <w:rPr>
          <w:rFonts w:hint="eastAsia" w:ascii="宋体" w:hAnsi="宋体" w:eastAsia="宋体" w:cs="宋体"/>
          <w:color w:val="auto"/>
          <w:sz w:val="21"/>
          <w:szCs w:val="21"/>
          <w:lang w:val="en-US" w:eastAsia="zh-CN" w:bidi="ar-SA"/>
        </w:rPr>
      </w:pPr>
    </w:p>
    <w:p>
      <w:pPr>
        <w:pStyle w:val="2"/>
        <w:widowControl w:val="0"/>
        <w:numPr>
          <w:ilvl w:val="0"/>
          <w:numId w:val="0"/>
        </w:numPr>
        <w:jc w:val="both"/>
        <w:rPr>
          <w:rFonts w:hint="eastAsia" w:ascii="宋体" w:hAnsi="宋体" w:eastAsia="宋体" w:cs="宋体"/>
          <w:color w:val="auto"/>
          <w:sz w:val="21"/>
          <w:szCs w:val="21"/>
          <w:lang w:val="en-US" w:eastAsia="zh-CN" w:bidi="ar-SA"/>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numPr>
          <w:ilvl w:val="0"/>
          <w:numId w:val="0"/>
        </w:numPr>
        <w:ind w:left="420" w:leftChars="0"/>
        <w:jc w:val="center"/>
        <w:rPr>
          <w:rFonts w:hint="eastAsia" w:ascii="宋体" w:hAnsi="宋体" w:eastAsia="宋体" w:cs="宋体"/>
          <w:b/>
          <w:bCs/>
          <w:color w:val="auto"/>
          <w:sz w:val="32"/>
          <w:szCs w:val="32"/>
        </w:rPr>
      </w:pPr>
      <w:r>
        <w:rPr>
          <w:rFonts w:hint="eastAsia" w:ascii="宋体" w:hAnsi="宋体" w:cs="宋体"/>
          <w:b/>
          <w:bCs/>
          <w:color w:val="auto"/>
          <w:sz w:val="32"/>
          <w:szCs w:val="32"/>
          <w:lang w:eastAsia="zh-CN"/>
        </w:rPr>
        <w:t>四、</w:t>
      </w:r>
      <w:r>
        <w:rPr>
          <w:rFonts w:hint="eastAsia" w:ascii="宋体" w:hAnsi="宋体" w:eastAsia="宋体" w:cs="宋体"/>
          <w:b/>
          <w:bCs/>
          <w:color w:val="auto"/>
          <w:sz w:val="32"/>
          <w:szCs w:val="32"/>
        </w:rPr>
        <w:t>资格审查表</w:t>
      </w:r>
    </w:p>
    <w:p>
      <w:pPr>
        <w:ind w:firstLine="480"/>
        <w:jc w:val="center"/>
        <w:rPr>
          <w:rFonts w:hint="eastAsia" w:ascii="宋体" w:hAnsi="宋体" w:eastAsia="宋体" w:cs="宋体"/>
          <w:color w:val="auto"/>
          <w:sz w:val="28"/>
          <w:szCs w:val="28"/>
        </w:rPr>
      </w:pPr>
    </w:p>
    <w:p>
      <w:pPr>
        <w:ind w:firstLine="480"/>
        <w:jc w:val="center"/>
        <w:rPr>
          <w:rFonts w:hint="eastAsia" w:ascii="宋体" w:hAnsi="宋体" w:eastAsia="宋体" w:cs="宋体"/>
          <w:color w:val="auto"/>
          <w:sz w:val="28"/>
          <w:szCs w:val="28"/>
        </w:rPr>
      </w:pPr>
      <w:r>
        <w:rPr>
          <w:rFonts w:hint="eastAsia" w:ascii="宋体" w:hAnsi="宋体" w:eastAsia="宋体" w:cs="宋体"/>
          <w:color w:val="auto"/>
          <w:sz w:val="28"/>
          <w:szCs w:val="28"/>
        </w:rPr>
        <w:t>（一）投标人基本情况表</w:t>
      </w:r>
    </w:p>
    <w:tbl>
      <w:tblPr>
        <w:tblStyle w:val="21"/>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r>
              <w:rPr>
                <w:rFonts w:hint="eastAsia" w:ascii="宋体" w:hAnsi="宋体" w:eastAsia="宋体" w:cs="宋体"/>
                <w:color w:val="auto"/>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hint="eastAsia" w:ascii="宋体" w:hAnsi="宋体" w:eastAsia="宋体" w:cs="宋体"/>
                <w:color w:val="auto"/>
                <w:szCs w:val="21"/>
              </w:rPr>
            </w:pPr>
          </w:p>
        </w:tc>
      </w:tr>
    </w:tbl>
    <w:p>
      <w:pPr>
        <w:spacing w:before="100"/>
        <w:ind w:left="993" w:hanging="709"/>
        <w:rPr>
          <w:rFonts w:hint="eastAsia" w:ascii="宋体" w:hAnsi="宋体" w:eastAsia="宋体" w:cs="宋体"/>
          <w:color w:val="auto"/>
          <w:sz w:val="20"/>
          <w:szCs w:val="21"/>
        </w:rPr>
      </w:pPr>
      <w:r>
        <w:rPr>
          <w:rFonts w:hint="eastAsia" w:ascii="宋体" w:hAnsi="宋体" w:eastAsia="宋体" w:cs="宋体"/>
          <w:color w:val="auto"/>
          <w:sz w:val="20"/>
          <w:szCs w:val="21"/>
        </w:rPr>
        <w:t xml:space="preserve">注：1. 在本表后应附法人营业执照副本（全本）的复印件，设计资质证书副书（全本）的复印件、基本账户开户许可证的复印件。上述所有执照、证书复印件均应加盖投标人单位章。                       </w:t>
      </w:r>
    </w:p>
    <w:p>
      <w:pPr>
        <w:pStyle w:val="2"/>
        <w:widowControl w:val="0"/>
        <w:numPr>
          <w:ilvl w:val="0"/>
          <w:numId w:val="0"/>
        </w:numPr>
        <w:jc w:val="both"/>
        <w:rPr>
          <w:rFonts w:hint="eastAsia" w:ascii="宋体" w:hAnsi="宋体" w:eastAsia="宋体" w:cs="宋体"/>
          <w:color w:val="auto"/>
          <w:sz w:val="21"/>
          <w:szCs w:val="21"/>
          <w:lang w:val="en-US" w:eastAsia="zh-CN" w:bidi="ar-SA"/>
        </w:rPr>
        <w:sectPr>
          <w:pgSz w:w="11906" w:h="16838"/>
          <w:pgMar w:top="1440" w:right="1800" w:bottom="1440" w:left="1800" w:header="851" w:footer="992" w:gutter="0"/>
          <w:cols w:space="425" w:num="1"/>
          <w:docGrid w:type="lines" w:linePitch="312" w:charSpace="0"/>
        </w:sectPr>
      </w:pPr>
    </w:p>
    <w:p>
      <w:pPr>
        <w:spacing w:before="100"/>
        <w:ind w:firstLine="2080" w:firstLineChars="650"/>
        <w:rPr>
          <w:rFonts w:ascii="宋体" w:hAnsi="宋体" w:cs="宋体"/>
          <w:color w:val="000000"/>
          <w:sz w:val="32"/>
          <w:szCs w:val="32"/>
        </w:rPr>
      </w:pPr>
      <w:r>
        <w:rPr>
          <w:rFonts w:hint="eastAsia" w:ascii="宋体" w:hAnsi="宋体" w:cs="宋体"/>
          <w:color w:val="000000"/>
          <w:sz w:val="32"/>
          <w:szCs w:val="32"/>
        </w:rPr>
        <w:t>（二）项目负责人资历表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8"/>
        <w:gridCol w:w="1220"/>
        <w:gridCol w:w="654"/>
        <w:gridCol w:w="704"/>
        <w:gridCol w:w="574"/>
        <w:gridCol w:w="710"/>
        <w:gridCol w:w="710"/>
        <w:gridCol w:w="568"/>
        <w:gridCol w:w="426"/>
        <w:gridCol w:w="1243"/>
        <w:gridCol w:w="1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姓 名</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性别</w:t>
            </w:r>
          </w:p>
        </w:tc>
        <w:tc>
          <w:tcPr>
            <w:tcW w:w="70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年龄</w:t>
            </w: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学位</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职 称</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为投标人服务时间（年）</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2250" w:type="dxa"/>
            <w:gridSpan w:val="4"/>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在本合同中拟任职</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学历</w:t>
            </w:r>
          </w:p>
        </w:tc>
        <w:tc>
          <w:tcPr>
            <w:tcW w:w="8177" w:type="dxa"/>
            <w:gridSpan w:val="11"/>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 xml:space="preserve"> </w:t>
            </w:r>
            <w:r>
              <w:rPr>
                <w:rFonts w:hint="eastAsia" w:ascii="宋体" w:hAnsi="宋体" w:cs="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时间</w:t>
            </w: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负责过的主要工程（类型和金额）</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该项目中任职</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发包人及</w:t>
            </w:r>
          </w:p>
          <w:p>
            <w:pPr>
              <w:spacing w:before="80" w:after="80"/>
              <w:jc w:val="center"/>
              <w:rPr>
                <w:rFonts w:ascii="宋体" w:hAnsi="宋体" w:cs="宋体"/>
                <w:color w:val="000000"/>
                <w:szCs w:val="21"/>
              </w:rPr>
            </w:pPr>
            <w:r>
              <w:rPr>
                <w:rFonts w:hint="eastAsia" w:ascii="宋体" w:hAnsi="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kern w:val="0"/>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bl>
    <w:p>
      <w:pPr>
        <w:widowControl/>
        <w:spacing w:line="360" w:lineRule="auto"/>
        <w:ind w:firstLine="400" w:firstLineChars="200"/>
        <w:jc w:val="left"/>
        <w:rPr>
          <w:color w:val="000000"/>
          <w:sz w:val="20"/>
          <w:szCs w:val="21"/>
        </w:rPr>
      </w:pPr>
    </w:p>
    <w:p>
      <w:pPr>
        <w:snapToGrid w:val="0"/>
        <w:rPr>
          <w:rFonts w:hint="eastAsia" w:ascii="宋体" w:hAnsi="宋体" w:eastAsia="宋体" w:cs="宋体"/>
          <w:sz w:val="18"/>
          <w:szCs w:val="18"/>
          <w:lang w:bidi="ar"/>
        </w:rPr>
      </w:pPr>
      <w:r>
        <w:rPr>
          <w:rFonts w:hint="eastAsia"/>
          <w:color w:val="000000"/>
          <w:sz w:val="20"/>
          <w:szCs w:val="21"/>
        </w:rPr>
        <w:t>注：</w:t>
      </w:r>
      <w:r>
        <w:rPr>
          <w:color w:val="000000"/>
          <w:sz w:val="20"/>
          <w:szCs w:val="21"/>
        </w:rPr>
        <w:t>1.</w:t>
      </w:r>
      <w:r>
        <w:rPr>
          <w:rFonts w:hint="eastAsia" w:ascii="宋体" w:hAnsi="宋体" w:cs="宋体"/>
          <w:sz w:val="18"/>
          <w:szCs w:val="18"/>
          <w:lang w:bidi="ar"/>
        </w:rPr>
        <w:t>项目负责人：</w:t>
      </w:r>
      <w:r>
        <w:rPr>
          <w:rFonts w:hint="eastAsia" w:ascii="宋体" w:hAnsi="宋体" w:eastAsia="宋体" w:cs="宋体"/>
          <w:sz w:val="18"/>
          <w:szCs w:val="18"/>
          <w:lang w:bidi="ar"/>
        </w:rPr>
        <w:t>测绘或工程测量专业</w:t>
      </w:r>
      <w:r>
        <w:rPr>
          <w:rFonts w:hint="eastAsia" w:ascii="宋体" w:hAnsi="宋体" w:eastAsia="宋体" w:cs="宋体"/>
          <w:sz w:val="18"/>
          <w:szCs w:val="18"/>
          <w:lang w:eastAsia="zh-CN" w:bidi="ar"/>
        </w:rPr>
        <w:t>高</w:t>
      </w:r>
      <w:r>
        <w:rPr>
          <w:rFonts w:hint="eastAsia" w:ascii="宋体" w:hAnsi="宋体" w:eastAsia="宋体" w:cs="宋体"/>
          <w:sz w:val="18"/>
          <w:szCs w:val="18"/>
          <w:lang w:bidi="ar"/>
        </w:rPr>
        <w:t>级职称或者以上职称资格；</w:t>
      </w:r>
    </w:p>
    <w:p>
      <w:pPr>
        <w:widowControl/>
        <w:spacing w:line="360" w:lineRule="auto"/>
        <w:ind w:firstLine="360" w:firstLineChars="200"/>
        <w:jc w:val="left"/>
        <w:rPr>
          <w:rFonts w:ascii="宋体" w:hAnsi="宋体" w:cs="宋体"/>
          <w:b/>
          <w:sz w:val="18"/>
          <w:szCs w:val="18"/>
          <w:lang w:bidi="ar"/>
        </w:rPr>
      </w:pPr>
      <w:r>
        <w:rPr>
          <w:rFonts w:ascii="宋体" w:hAnsi="宋体" w:cs="宋体"/>
          <w:sz w:val="18"/>
          <w:szCs w:val="18"/>
          <w:lang w:bidi="ar"/>
        </w:rPr>
        <w:t xml:space="preserve">2. </w:t>
      </w:r>
      <w:r>
        <w:rPr>
          <w:rFonts w:hint="eastAsia" w:ascii="宋体" w:hAnsi="宋体" w:cs="宋体"/>
          <w:sz w:val="18"/>
          <w:szCs w:val="18"/>
          <w:lang w:bidi="ar"/>
        </w:rPr>
        <w:t>在本表后应附</w:t>
      </w:r>
      <w:r>
        <w:rPr>
          <w:rFonts w:ascii="宋体" w:hAnsi="宋体" w:cs="宋体"/>
          <w:sz w:val="18"/>
          <w:szCs w:val="18"/>
          <w:lang w:bidi="ar"/>
        </w:rPr>
        <w:t xml:space="preserve"> </w:t>
      </w:r>
      <w:r>
        <w:rPr>
          <w:rFonts w:hint="eastAsia" w:ascii="宋体" w:hAnsi="宋体" w:cs="宋体"/>
          <w:sz w:val="18"/>
          <w:szCs w:val="18"/>
          <w:lang w:bidi="ar"/>
        </w:rPr>
        <w:t>项目负责人</w:t>
      </w:r>
      <w:r>
        <w:rPr>
          <w:rFonts w:hint="eastAsia" w:ascii="宋体" w:hAnsi="宋体" w:cs="宋体"/>
          <w:b/>
          <w:sz w:val="18"/>
          <w:szCs w:val="18"/>
          <w:lang w:bidi="ar"/>
        </w:rPr>
        <w:t>身份证扫描件、职称证书、毕业证书</w:t>
      </w:r>
    </w:p>
    <w:p>
      <w:pPr>
        <w:jc w:val="both"/>
        <w:rPr>
          <w:rFonts w:ascii="宋体" w:hAnsi="宋体" w:cs="宋体"/>
          <w:color w:val="000000"/>
          <w:sz w:val="32"/>
          <w:szCs w:val="32"/>
        </w:rPr>
      </w:pPr>
    </w:p>
    <w:p>
      <w:pPr>
        <w:pStyle w:val="6"/>
      </w:pPr>
    </w:p>
    <w:p>
      <w:pPr>
        <w:numPr>
          <w:ilvl w:val="0"/>
          <w:numId w:val="7"/>
        </w:numPr>
        <w:ind w:firstLine="480"/>
        <w:jc w:val="center"/>
        <w:rPr>
          <w:rFonts w:hint="eastAsia" w:ascii="宋体" w:hAnsi="宋体" w:cs="宋体"/>
          <w:sz w:val="28"/>
          <w:szCs w:val="28"/>
          <w:lang w:bidi="ar"/>
        </w:rPr>
      </w:pPr>
      <w:r>
        <w:rPr>
          <w:rFonts w:hint="eastAsia" w:ascii="宋体" w:hAnsi="宋体" w:cs="宋体"/>
          <w:sz w:val="28"/>
          <w:szCs w:val="28"/>
          <w:lang w:bidi="ar"/>
        </w:rPr>
        <w:t>信誉要求声明</w:t>
      </w: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val="0"/>
        <w:numPr>
          <w:ilvl w:val="0"/>
          <w:numId w:val="0"/>
        </w:numPr>
        <w:jc w:val="center"/>
        <w:rPr>
          <w:rFonts w:hint="eastAsia" w:ascii="宋体" w:hAnsi="宋体" w:cs="宋体"/>
          <w:sz w:val="28"/>
          <w:szCs w:val="28"/>
          <w:lang w:bidi="ar"/>
        </w:rPr>
      </w:pPr>
    </w:p>
    <w:p>
      <w:pPr>
        <w:widowControl/>
        <w:spacing w:line="360" w:lineRule="auto"/>
        <w:ind w:left="780" w:leftChars="200" w:hanging="360" w:hangingChars="200"/>
        <w:jc w:val="left"/>
        <w:rPr>
          <w:rFonts w:hint="eastAsia" w:ascii="宋体" w:hAnsi="宋体" w:cs="宋体"/>
          <w:sz w:val="28"/>
          <w:szCs w:val="28"/>
          <w:lang w:bidi="ar"/>
        </w:rPr>
        <w:sectPr>
          <w:pgSz w:w="11906" w:h="16838"/>
          <w:pgMar w:top="1440" w:right="1800" w:bottom="1440" w:left="1800" w:header="851" w:footer="992" w:gutter="0"/>
          <w:cols w:space="425" w:num="1"/>
          <w:docGrid w:type="lines" w:linePitch="312" w:charSpace="0"/>
        </w:sectPr>
      </w:pPr>
      <w:r>
        <w:rPr>
          <w:rFonts w:hint="eastAsia" w:ascii="宋体" w:hAnsi="宋体" w:cs="宋体"/>
          <w:sz w:val="18"/>
          <w:szCs w:val="18"/>
          <w:lang w:bidi="ar"/>
        </w:rPr>
        <w:t>注：各投标申请人20</w:t>
      </w:r>
      <w:r>
        <w:rPr>
          <w:rFonts w:hint="eastAsia" w:ascii="宋体" w:hAnsi="宋体" w:cs="宋体"/>
          <w:sz w:val="18"/>
          <w:szCs w:val="18"/>
          <w:lang w:val="en-US" w:eastAsia="zh-CN" w:bidi="ar"/>
        </w:rPr>
        <w:t>19</w:t>
      </w:r>
      <w:r>
        <w:rPr>
          <w:rFonts w:hint="eastAsia" w:ascii="宋体" w:hAnsi="宋体" w:cs="宋体"/>
          <w:sz w:val="18"/>
          <w:szCs w:val="18"/>
          <w:lang w:bidi="ar"/>
        </w:rPr>
        <w:t>年至今无住房和城乡建设部、海南省交通运输厅认定的不良行为记录和责令期内不得参加投标行为的处罚记录。</w:t>
      </w:r>
    </w:p>
    <w:p>
      <w:pPr>
        <w:pStyle w:val="6"/>
        <w:ind w:left="0" w:leftChars="0" w:firstLine="0" w:firstLineChars="0"/>
        <w:rPr>
          <w:rFonts w:hint="eastAsia"/>
        </w:rPr>
      </w:pPr>
    </w:p>
    <w:p>
      <w:pPr>
        <w:numPr>
          <w:ilvl w:val="0"/>
          <w:numId w:val="0"/>
        </w:numPr>
        <w:ind w:left="42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相关工程业绩表</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auto"/>
                <w:sz w:val="22"/>
                <w:szCs w:val="24"/>
              </w:rPr>
            </w:pPr>
            <w:r>
              <w:rPr>
                <w:rFonts w:hint="eastAsia" w:asciiTheme="minorEastAsia" w:hAnsiTheme="minorEastAsia"/>
                <w:b/>
                <w:bCs/>
                <w:color w:val="auto"/>
                <w:sz w:val="22"/>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项目名称</w:t>
            </w:r>
          </w:p>
        </w:tc>
        <w:tc>
          <w:tcPr>
            <w:tcW w:w="1702" w:type="dxa"/>
            <w:vAlign w:val="center"/>
          </w:tcPr>
          <w:p>
            <w:pPr>
              <w:jc w:val="center"/>
              <w:rPr>
                <w:rFonts w:asciiTheme="minorEastAsia" w:hAnsiTheme="minorEastAsia"/>
                <w:color w:val="auto"/>
                <w:szCs w:val="24"/>
              </w:rPr>
            </w:pPr>
            <w:r>
              <w:rPr>
                <w:rFonts w:hint="eastAsia" w:asciiTheme="minorEastAsia" w:hAnsiTheme="minorEastAsia"/>
                <w:color w:val="auto"/>
                <w:szCs w:val="24"/>
              </w:rPr>
              <w:t>时间</w:t>
            </w:r>
          </w:p>
        </w:tc>
        <w:tc>
          <w:tcPr>
            <w:tcW w:w="1985" w:type="dxa"/>
            <w:vAlign w:val="center"/>
          </w:tcPr>
          <w:p>
            <w:pPr>
              <w:jc w:val="center"/>
              <w:rPr>
                <w:rFonts w:asciiTheme="minorEastAsia" w:hAnsiTheme="minorEastAsia"/>
                <w:color w:val="auto"/>
                <w:szCs w:val="24"/>
              </w:rPr>
            </w:pPr>
            <w:r>
              <w:rPr>
                <w:rFonts w:hint="eastAsia" w:asciiTheme="minorEastAsia" w:hAnsiTheme="minorEastAsia"/>
                <w:color w:val="auto"/>
                <w:szCs w:val="24"/>
              </w:rPr>
              <w:t>发包单位</w:t>
            </w:r>
          </w:p>
        </w:tc>
        <w:tc>
          <w:tcPr>
            <w:tcW w:w="2460"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2"/>
                <w:szCs w:val="24"/>
              </w:rPr>
            </w:pPr>
          </w:p>
        </w:tc>
        <w:tc>
          <w:tcPr>
            <w:tcW w:w="1702" w:type="dxa"/>
            <w:vAlign w:val="center"/>
          </w:tcPr>
          <w:p>
            <w:pPr>
              <w:jc w:val="center"/>
              <w:rPr>
                <w:rFonts w:asciiTheme="minorEastAsia" w:hAnsiTheme="minorEastAsia"/>
                <w:color w:val="auto"/>
                <w:sz w:val="22"/>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bl>
    <w:p>
      <w:pPr>
        <w:rPr>
          <w:rFonts w:hint="eastAsia" w:asciiTheme="minorEastAsia" w:hAnsiTheme="minorEastAsia"/>
          <w:color w:val="auto"/>
          <w:lang w:val="en-US" w:eastAsia="zh-CN"/>
        </w:rPr>
      </w:pPr>
      <w:r>
        <w:rPr>
          <w:rFonts w:hint="eastAsia" w:asciiTheme="minorEastAsia" w:hAnsiTheme="minorEastAsia"/>
          <w:color w:val="auto"/>
          <w:lang w:val="en-US" w:eastAsia="zh-CN"/>
        </w:rPr>
        <w:t>注：①不接受联合体业绩。</w:t>
      </w:r>
    </w:p>
    <w:p>
      <w:pPr>
        <w:ind w:firstLine="420" w:firstLineChars="200"/>
        <w:rPr>
          <w:rFonts w:hint="eastAsia" w:asciiTheme="minorEastAsia" w:hAnsiTheme="minorEastAsia"/>
          <w:color w:val="auto"/>
          <w:lang w:eastAsia="zh-CN"/>
        </w:rPr>
      </w:pPr>
      <w:r>
        <w:rPr>
          <w:rFonts w:hint="eastAsia" w:asciiTheme="minorEastAsia" w:hAnsiTheme="minorEastAsia"/>
          <w:color w:val="auto"/>
          <w:lang w:val="en-US" w:eastAsia="zh-CN"/>
        </w:rPr>
        <w:t>②</w:t>
      </w:r>
      <w:r>
        <w:rPr>
          <w:rFonts w:hint="eastAsia" w:asciiTheme="minorEastAsia" w:hAnsiTheme="minorEastAsia"/>
          <w:color w:val="auto"/>
          <w:lang w:eastAsia="zh-CN"/>
        </w:rPr>
        <w:t>业绩个数的认定以合同文件个数为准。</w:t>
      </w:r>
    </w:p>
    <w:p>
      <w:pPr>
        <w:ind w:firstLine="420" w:firstLineChars="200"/>
        <w:rPr>
          <w:rFonts w:hint="default" w:eastAsia="宋体" w:asciiTheme="minorEastAsia" w:hAnsiTheme="minorEastAsia"/>
          <w:color w:val="auto"/>
          <w:lang w:val="en-US" w:eastAsia="zh-CN"/>
        </w:rPr>
      </w:pPr>
      <w:r>
        <w:rPr>
          <w:rFonts w:hint="eastAsia" w:asciiTheme="minorEastAsia" w:hAnsiTheme="minorEastAsia"/>
          <w:color w:val="auto"/>
          <w:lang w:eastAsia="zh-CN"/>
        </w:rPr>
        <w:t>③</w:t>
      </w:r>
      <w:r>
        <w:rPr>
          <w:rFonts w:hint="eastAsia" w:asciiTheme="minorEastAsia" w:hAnsiTheme="minorEastAsia"/>
          <w:color w:val="auto"/>
        </w:rPr>
        <w:t>业绩</w:t>
      </w:r>
      <w:r>
        <w:rPr>
          <w:rFonts w:hint="eastAsia" w:asciiTheme="minorEastAsia" w:hAnsiTheme="minorEastAsia"/>
          <w:color w:val="auto"/>
          <w:lang w:eastAsia="zh-CN"/>
        </w:rPr>
        <w:t>证明材料</w:t>
      </w:r>
      <w:r>
        <w:rPr>
          <w:rFonts w:hint="eastAsia" w:asciiTheme="minorEastAsia" w:hAnsiTheme="minorEastAsia"/>
          <w:color w:val="auto"/>
        </w:rPr>
        <w:t>附合同</w:t>
      </w:r>
      <w:r>
        <w:rPr>
          <w:rFonts w:hint="eastAsia" w:asciiTheme="minorEastAsia" w:hAnsiTheme="minorEastAsia"/>
          <w:color w:val="auto"/>
          <w:lang w:eastAsia="zh-CN"/>
        </w:rPr>
        <w:t>复印</w:t>
      </w:r>
      <w:r>
        <w:rPr>
          <w:rFonts w:hint="eastAsia" w:asciiTheme="minorEastAsia" w:hAnsiTheme="minorEastAsia"/>
          <w:color w:val="auto"/>
        </w:rPr>
        <w:t>件</w:t>
      </w:r>
      <w:r>
        <w:rPr>
          <w:rFonts w:hint="eastAsia" w:asciiTheme="minorEastAsia" w:hAnsiTheme="minorEastAsia"/>
          <w:color w:val="auto"/>
          <w:lang w:eastAsia="zh-CN"/>
        </w:rPr>
        <w:t>。</w:t>
      </w:r>
    </w:p>
    <w:p>
      <w:pPr>
        <w:rPr>
          <w:rFonts w:asciiTheme="minorEastAsia" w:hAnsiTheme="minorEastAsia"/>
          <w:color w:val="auto"/>
        </w:rPr>
      </w:pPr>
      <w:r>
        <w:rPr>
          <w:rFonts w:asciiTheme="minorEastAsia" w:hAnsiTheme="minorEastAsia"/>
          <w:color w:val="auto"/>
        </w:rPr>
        <w:br w:type="page"/>
      </w:r>
    </w:p>
    <w:p>
      <w:pPr>
        <w:numPr>
          <w:ilvl w:val="0"/>
          <w:numId w:val="0"/>
        </w:numPr>
        <w:ind w:left="420" w:leftChars="0"/>
        <w:jc w:val="left"/>
        <w:rPr>
          <w:rFonts w:hint="eastAsia" w:ascii="宋体" w:hAnsi="宋体" w:eastAsia="宋体" w:cs="宋体"/>
          <w:b/>
          <w:bCs/>
          <w:color w:val="auto"/>
          <w:sz w:val="32"/>
          <w:szCs w:val="32"/>
        </w:rPr>
      </w:pPr>
      <w:r>
        <w:rPr>
          <w:rFonts w:hint="eastAsia" w:ascii="宋体" w:hAnsi="宋体" w:cs="宋体"/>
          <w:b/>
          <w:bCs/>
          <w:color w:val="auto"/>
          <w:sz w:val="32"/>
          <w:szCs w:val="32"/>
          <w:lang w:eastAsia="zh-CN"/>
        </w:rPr>
        <w:t>六、</w:t>
      </w:r>
      <w:r>
        <w:rPr>
          <w:rFonts w:hint="eastAsia" w:ascii="宋体" w:hAnsi="宋体" w:eastAsia="宋体" w:cs="宋体"/>
          <w:b/>
          <w:bCs/>
          <w:color w:val="auto"/>
          <w:sz w:val="32"/>
          <w:szCs w:val="32"/>
        </w:rPr>
        <w:t>提供公司技术力量等</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pPr>
              <w:jc w:val="center"/>
              <w:rPr>
                <w:rFonts w:asciiTheme="minorEastAsia" w:hAnsiTheme="minorEastAsia"/>
                <w:b/>
                <w:bCs/>
                <w:color w:val="auto"/>
                <w:sz w:val="22"/>
                <w:szCs w:val="24"/>
              </w:rPr>
            </w:pPr>
            <w:r>
              <w:rPr>
                <w:rFonts w:hint="eastAsia" w:asciiTheme="minorEastAsia" w:hAnsiTheme="minorEastAsia"/>
                <w:b/>
                <w:bCs/>
                <w:color w:val="auto"/>
                <w:sz w:val="22"/>
                <w:szCs w:val="24"/>
              </w:rPr>
              <w:t>投入主要机械设备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Cs w:val="24"/>
              </w:rPr>
            </w:pPr>
            <w:r>
              <w:rPr>
                <w:rFonts w:hint="eastAsia" w:asciiTheme="minorEastAsia" w:hAnsiTheme="minorEastAsia"/>
                <w:color w:val="auto"/>
                <w:szCs w:val="24"/>
              </w:rPr>
              <w:t>拟投入设备名称</w:t>
            </w:r>
          </w:p>
        </w:tc>
        <w:tc>
          <w:tcPr>
            <w:tcW w:w="2268" w:type="dxa"/>
            <w:vAlign w:val="center"/>
          </w:tcPr>
          <w:p>
            <w:pPr>
              <w:jc w:val="center"/>
              <w:rPr>
                <w:rFonts w:asciiTheme="minorEastAsia" w:hAnsiTheme="minorEastAsia"/>
                <w:color w:val="auto"/>
                <w:szCs w:val="24"/>
              </w:rPr>
            </w:pPr>
            <w:r>
              <w:rPr>
                <w:rFonts w:hint="eastAsia" w:asciiTheme="minorEastAsia" w:hAnsiTheme="minorEastAsia"/>
                <w:color w:val="auto"/>
                <w:szCs w:val="24"/>
              </w:rPr>
              <w:t>投入数量</w:t>
            </w:r>
          </w:p>
        </w:tc>
        <w:tc>
          <w:tcPr>
            <w:tcW w:w="2602" w:type="dxa"/>
            <w:vAlign w:val="center"/>
          </w:tcPr>
          <w:p>
            <w:pPr>
              <w:jc w:val="center"/>
              <w:rPr>
                <w:rFonts w:asciiTheme="minorEastAsia" w:hAnsiTheme="minorEastAsia"/>
                <w:color w:val="auto"/>
                <w:szCs w:val="24"/>
              </w:rPr>
            </w:pPr>
            <w:r>
              <w:rPr>
                <w:rFonts w:hint="eastAsia" w:asciiTheme="minorEastAsia" w:hAnsiTheme="minorEastAsia"/>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2"/>
                <w:szCs w:val="24"/>
              </w:rPr>
            </w:pPr>
          </w:p>
        </w:tc>
        <w:tc>
          <w:tcPr>
            <w:tcW w:w="2268" w:type="dxa"/>
            <w:vAlign w:val="center"/>
          </w:tcPr>
          <w:p>
            <w:pPr>
              <w:jc w:val="center"/>
              <w:rPr>
                <w:rFonts w:asciiTheme="minorEastAsia" w:hAnsiTheme="minorEastAsia"/>
                <w:color w:val="auto"/>
                <w:sz w:val="22"/>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auto"/>
                <w:sz w:val="24"/>
                <w:szCs w:val="24"/>
              </w:rPr>
            </w:pPr>
          </w:p>
        </w:tc>
        <w:tc>
          <w:tcPr>
            <w:tcW w:w="2268" w:type="dxa"/>
            <w:vAlign w:val="center"/>
          </w:tcPr>
          <w:p>
            <w:pPr>
              <w:jc w:val="center"/>
              <w:rPr>
                <w:rFonts w:asciiTheme="minorEastAsia" w:hAnsiTheme="minorEastAsia"/>
                <w:color w:val="auto"/>
                <w:sz w:val="24"/>
                <w:szCs w:val="24"/>
              </w:rPr>
            </w:pPr>
          </w:p>
        </w:tc>
        <w:tc>
          <w:tcPr>
            <w:tcW w:w="2602" w:type="dxa"/>
            <w:vAlign w:val="center"/>
          </w:tcPr>
          <w:p>
            <w:pPr>
              <w:jc w:val="center"/>
              <w:rPr>
                <w:rFonts w:asciiTheme="minorEastAsia" w:hAnsiTheme="minorEastAsia"/>
                <w:color w:val="auto"/>
                <w:sz w:val="22"/>
                <w:szCs w:val="24"/>
              </w:rPr>
            </w:pPr>
          </w:p>
        </w:tc>
      </w:tr>
    </w:tbl>
    <w:p>
      <w:pPr>
        <w:rPr>
          <w:rFonts w:asciiTheme="minorEastAsia" w:hAnsiTheme="minorEastAsia"/>
          <w:color w:val="auto"/>
        </w:rPr>
      </w:pPr>
    </w:p>
    <w:p>
      <w:pPr>
        <w:rPr>
          <w:rFonts w:asciiTheme="minorEastAsia" w:hAnsiTheme="minorEastAsia"/>
          <w:color w:val="auto"/>
        </w:rPr>
      </w:pPr>
      <w:r>
        <w:rPr>
          <w:rFonts w:hint="eastAsia" w:asciiTheme="minorEastAsia" w:hAnsiTheme="minorEastAsia"/>
          <w:color w:val="auto"/>
        </w:rPr>
        <w:t>附上附件。</w:t>
      </w:r>
    </w:p>
    <w:p>
      <w:pPr>
        <w:spacing w:beforeLines="50" w:afterLines="50"/>
        <w:jc w:val="both"/>
        <w:rPr>
          <w:rFonts w:asciiTheme="minorEastAsia" w:hAnsiTheme="minorEastAsia"/>
          <w:b/>
          <w:bCs/>
          <w:color w:val="auto"/>
          <w:sz w:val="24"/>
          <w:szCs w:val="28"/>
        </w:rPr>
      </w:pPr>
      <w:r>
        <w:rPr>
          <w:rFonts w:asciiTheme="minorEastAsia" w:hAnsiTheme="minorEastAsia"/>
          <w:b/>
          <w:bCs/>
          <w:color w:val="auto"/>
          <w:sz w:val="24"/>
          <w:szCs w:val="28"/>
        </w:rPr>
        <w:br w:type="page"/>
      </w:r>
    </w:p>
    <w:p>
      <w:pPr>
        <w:ind w:firstLine="482" w:firstLineChars="200"/>
        <w:jc w:val="center"/>
        <w:rPr>
          <w:rFonts w:asciiTheme="minorEastAsia" w:hAnsiTheme="minorEastAsia"/>
          <w:b/>
          <w:sz w:val="24"/>
        </w:rPr>
      </w:pPr>
    </w:p>
    <w:p>
      <w:pPr>
        <w:numPr>
          <w:ilvl w:val="0"/>
          <w:numId w:val="0"/>
        </w:numPr>
        <w:ind w:left="420" w:leftChars="0"/>
        <w:jc w:val="center"/>
        <w:rPr>
          <w:rFonts w:ascii="宋体" w:hAnsi="宋体" w:cs="宋体"/>
          <w:b/>
          <w:bCs/>
          <w:sz w:val="32"/>
          <w:szCs w:val="32"/>
        </w:rPr>
      </w:pPr>
      <w:r>
        <w:rPr>
          <w:rFonts w:hint="eastAsia" w:ascii="宋体" w:hAnsi="宋体" w:cs="宋体"/>
          <w:b/>
          <w:bCs/>
          <w:sz w:val="32"/>
          <w:szCs w:val="32"/>
          <w:lang w:eastAsia="zh-CN"/>
        </w:rPr>
        <w:t>七、投</w:t>
      </w:r>
      <w:r>
        <w:rPr>
          <w:rFonts w:hint="eastAsia" w:ascii="宋体" w:hAnsi="宋体" w:cs="宋体"/>
          <w:b/>
          <w:bCs/>
          <w:sz w:val="32"/>
          <w:szCs w:val="32"/>
        </w:rPr>
        <w:t>标人认为必要的其它文件</w:t>
      </w:r>
    </w:p>
    <w:p>
      <w:pPr>
        <w:rPr>
          <w:rFonts w:asciiTheme="minorEastAsia" w:hAnsiTheme="minorEastAsia"/>
        </w:rPr>
      </w:pPr>
      <w:r>
        <w:rPr>
          <w:rFonts w:asciiTheme="minorEastAsia" w:hAnsiTheme="minorEastAsia"/>
        </w:rPr>
        <w:t>1、</w:t>
      </w:r>
      <w:r>
        <w:rPr>
          <w:rFonts w:hint="eastAsia" w:asciiTheme="minorEastAsia" w:hAnsiTheme="minorEastAsia"/>
        </w:rPr>
        <w:t>投标</w:t>
      </w:r>
      <w:r>
        <w:rPr>
          <w:rFonts w:asciiTheme="minorEastAsia" w:hAnsiTheme="minorEastAsia"/>
        </w:rPr>
        <w:t>人可向招标人提供其认为必要提供的其它文件。</w:t>
      </w:r>
    </w:p>
    <w:p>
      <w:pPr>
        <w:rPr>
          <w:rFonts w:ascii="宋体" w:hAnsi="宋体" w:cs="宋体"/>
          <w:sz w:val="52"/>
          <w:szCs w:val="52"/>
        </w:rPr>
      </w:pPr>
    </w:p>
    <w:p>
      <w:pPr>
        <w:spacing w:before="240" w:line="480" w:lineRule="auto"/>
        <w:jc w:val="left"/>
        <w:rPr>
          <w:szCs w:val="21"/>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r>
      <mc:AlternateContent>
        <mc:Choice Requires="wps">
          <w:drawing>
            <wp:anchor distT="0" distB="0" distL="114300" distR="114300" simplePos="0" relativeHeight="251659264" behindDoc="0" locked="0" layoutInCell="1" allowOverlap="1">
              <wp:simplePos x="0" y="0"/>
              <wp:positionH relativeFrom="margin">
                <wp:posOffset>2602865</wp:posOffset>
              </wp:positionH>
              <wp:positionV relativeFrom="paragraph">
                <wp:posOffset>-1905</wp:posOffset>
              </wp:positionV>
              <wp:extent cx="143510" cy="238760"/>
              <wp:effectExtent l="0" t="0" r="9525" b="8890"/>
              <wp:wrapNone/>
              <wp:docPr id="5" name="文本框 5"/>
              <wp:cNvGraphicFramePr/>
              <a:graphic xmlns:a="http://schemas.openxmlformats.org/drawingml/2006/main">
                <a:graphicData uri="http://schemas.microsoft.com/office/word/2010/wordprocessingShape">
                  <wps:wsp>
                    <wps:cNvSpPr txBox="1"/>
                    <wps:spPr>
                      <a:xfrm>
                        <a:off x="0" y="0"/>
                        <a:ext cx="143302" cy="2388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5pt;margin-top:-0.15pt;height:18.8pt;width:11.3pt;mso-position-horizontal-relative:margin;z-index:251659264;mso-width-relative:page;mso-height-relative:page;" filled="f" stroked="f" coordsize="21600,21600" o:gfxdata="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0los2AAAAAgBAAAPAAAA&#10;AAAAAAEAIAAAACIAAABkcnMvZG93bnJldi54bWxQSwECFAAUAAAACACHTuJAbeR0XRUCAAAHBAAA&#10;DgAAAAAAAAABACAAAAAnAQAAZHJzL2Uyb0RvYy54bWxQSwUGAAAAAAYABgBZAQAArgUAAAAA&#10;">
              <v:fill on="f" focussize="0,0"/>
              <v:stroke on="f" weight="0.5pt"/>
              <v:imagedata o:title=""/>
              <o:lock v:ext="edit" aspectratio="f"/>
              <v:textbox inset="0mm,0mm,0mm,0mm">
                <w:txbxContent>
                  <w:p>
                    <w:pPr>
                      <w:pStyle w:val="1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ind w:left="340" w:hanging="340"/>
      </w:pPr>
      <w:r>
        <w:rPr>
          <w:rStyle w:val="29"/>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17"/>
        <w:ind w:left="170" w:hanging="170"/>
      </w:pPr>
      <w:r>
        <w:rPr>
          <w:rStyle w:val="29"/>
        </w:rPr>
        <w:footnoteRef/>
      </w:r>
      <w:r>
        <w:rPr>
          <w:rFonts w:hint="eastAsia"/>
        </w:rPr>
        <w:t>《公路工程标准勘察设计招标文件》中按照双信封形式提供了开标记录表，招标人可根据项目具体特点和实际情况进行修改。</w:t>
      </w:r>
    </w:p>
  </w:footnote>
  <w:footnote w:id="2">
    <w:p>
      <w:pPr>
        <w:pStyle w:val="17"/>
      </w:pPr>
      <w:r>
        <w:rPr>
          <w:rStyle w:val="29"/>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3BFFB61"/>
    <w:multiLevelType w:val="singleLevel"/>
    <w:tmpl w:val="33BFFB61"/>
    <w:lvl w:ilvl="0" w:tentative="0">
      <w:start w:val="2"/>
      <w:numFmt w:val="chineseCounting"/>
      <w:suff w:val="nothing"/>
      <w:lvlText w:val="%1、"/>
      <w:lvlJc w:val="left"/>
      <w:rPr>
        <w:rFonts w:hint="eastAsia"/>
      </w:rPr>
    </w:lvl>
  </w:abstractNum>
  <w:abstractNum w:abstractNumId="2">
    <w:nsid w:val="35647C89"/>
    <w:multiLevelType w:val="multilevel"/>
    <w:tmpl w:val="35647C8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9785CF9"/>
    <w:multiLevelType w:val="singleLevel"/>
    <w:tmpl w:val="59785CF9"/>
    <w:lvl w:ilvl="0" w:tentative="0">
      <w:start w:val="1"/>
      <w:numFmt w:val="decimal"/>
      <w:suff w:val="space"/>
      <w:lvlText w:val="%1."/>
      <w:lvlJc w:val="left"/>
    </w:lvl>
  </w:abstractNum>
  <w:abstractNum w:abstractNumId="4">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2B135E"/>
    <w:multiLevelType w:val="singleLevel"/>
    <w:tmpl w:val="722B135E"/>
    <w:lvl w:ilvl="0" w:tentative="0">
      <w:start w:val="3"/>
      <w:numFmt w:val="chineseCounting"/>
      <w:suff w:val="nothing"/>
      <w:lvlText w:val="（%1）"/>
      <w:lvlJc w:val="left"/>
      <w:rPr>
        <w:rFonts w:hint="eastAsia"/>
      </w:rPr>
    </w:lvl>
  </w:abstractNum>
  <w:num w:numId="1">
    <w:abstractNumId w:val="3"/>
  </w:num>
  <w:num w:numId="2">
    <w:abstractNumId w:val="2"/>
  </w:num>
  <w:num w:numId="3">
    <w:abstractNumId w:val="4"/>
    <w:lvlOverride w:ilvl="0">
      <w:startOverride w:val="1"/>
    </w:lvlOverride>
  </w:num>
  <w:num w:numId="4">
    <w:abstractNumId w:val="5"/>
    <w:lvlOverride w:ilvl="1">
      <w:startOverride w:val="1"/>
    </w:lvlOverride>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0NzliOWUxY2ZkZmFhODQ0NWMxZGFjMjA1Yzc3NWUifQ=="/>
  </w:docVars>
  <w:rsids>
    <w:rsidRoot w:val="00237C78"/>
    <w:rsid w:val="00000144"/>
    <w:rsid w:val="00004126"/>
    <w:rsid w:val="000050C6"/>
    <w:rsid w:val="00014961"/>
    <w:rsid w:val="00014984"/>
    <w:rsid w:val="000274BB"/>
    <w:rsid w:val="00097273"/>
    <w:rsid w:val="000D720F"/>
    <w:rsid w:val="000F36CD"/>
    <w:rsid w:val="001128CC"/>
    <w:rsid w:val="0012150D"/>
    <w:rsid w:val="00127EDC"/>
    <w:rsid w:val="00131BE6"/>
    <w:rsid w:val="00133387"/>
    <w:rsid w:val="00146D9C"/>
    <w:rsid w:val="00156D8A"/>
    <w:rsid w:val="00167812"/>
    <w:rsid w:val="00182485"/>
    <w:rsid w:val="00184B39"/>
    <w:rsid w:val="001D5B54"/>
    <w:rsid w:val="00237C78"/>
    <w:rsid w:val="002A74A4"/>
    <w:rsid w:val="002C78FE"/>
    <w:rsid w:val="002D1C3B"/>
    <w:rsid w:val="002D7AF1"/>
    <w:rsid w:val="002F48CE"/>
    <w:rsid w:val="002F6B7B"/>
    <w:rsid w:val="00344A40"/>
    <w:rsid w:val="00344B72"/>
    <w:rsid w:val="00373902"/>
    <w:rsid w:val="003A4E34"/>
    <w:rsid w:val="003B64F3"/>
    <w:rsid w:val="00427828"/>
    <w:rsid w:val="00443CC0"/>
    <w:rsid w:val="00464C7B"/>
    <w:rsid w:val="004A5712"/>
    <w:rsid w:val="004D0C53"/>
    <w:rsid w:val="004D3B11"/>
    <w:rsid w:val="00513359"/>
    <w:rsid w:val="00523940"/>
    <w:rsid w:val="005421BA"/>
    <w:rsid w:val="005B0338"/>
    <w:rsid w:val="005B565A"/>
    <w:rsid w:val="005C2E3F"/>
    <w:rsid w:val="0067174C"/>
    <w:rsid w:val="00692FF2"/>
    <w:rsid w:val="006F1823"/>
    <w:rsid w:val="007200BE"/>
    <w:rsid w:val="00766E2B"/>
    <w:rsid w:val="00787D2F"/>
    <w:rsid w:val="007A5A93"/>
    <w:rsid w:val="007E1803"/>
    <w:rsid w:val="00807858"/>
    <w:rsid w:val="00821C5F"/>
    <w:rsid w:val="00841BF5"/>
    <w:rsid w:val="00851C52"/>
    <w:rsid w:val="0085674C"/>
    <w:rsid w:val="00862AEF"/>
    <w:rsid w:val="008639F1"/>
    <w:rsid w:val="0086561E"/>
    <w:rsid w:val="00876A32"/>
    <w:rsid w:val="008857C0"/>
    <w:rsid w:val="008D2056"/>
    <w:rsid w:val="00901EB3"/>
    <w:rsid w:val="009154F3"/>
    <w:rsid w:val="00930630"/>
    <w:rsid w:val="00975497"/>
    <w:rsid w:val="00983286"/>
    <w:rsid w:val="009835FF"/>
    <w:rsid w:val="009861A6"/>
    <w:rsid w:val="009A034F"/>
    <w:rsid w:val="009B6CD2"/>
    <w:rsid w:val="009C379A"/>
    <w:rsid w:val="009E61B9"/>
    <w:rsid w:val="009E6E85"/>
    <w:rsid w:val="009F338C"/>
    <w:rsid w:val="009F3492"/>
    <w:rsid w:val="00A743D3"/>
    <w:rsid w:val="00A944E4"/>
    <w:rsid w:val="00AB0D5F"/>
    <w:rsid w:val="00AF4F08"/>
    <w:rsid w:val="00B16DA7"/>
    <w:rsid w:val="00B80CBD"/>
    <w:rsid w:val="00B844FD"/>
    <w:rsid w:val="00B90776"/>
    <w:rsid w:val="00C24BDB"/>
    <w:rsid w:val="00C42934"/>
    <w:rsid w:val="00C635C2"/>
    <w:rsid w:val="00C72E9E"/>
    <w:rsid w:val="00C84F6C"/>
    <w:rsid w:val="00CF6586"/>
    <w:rsid w:val="00D45D2E"/>
    <w:rsid w:val="00D60C07"/>
    <w:rsid w:val="00D72E98"/>
    <w:rsid w:val="00D96095"/>
    <w:rsid w:val="00DC0342"/>
    <w:rsid w:val="00DD1BF7"/>
    <w:rsid w:val="00DF5267"/>
    <w:rsid w:val="00E12E29"/>
    <w:rsid w:val="00E2455A"/>
    <w:rsid w:val="00E70CB3"/>
    <w:rsid w:val="00E7683A"/>
    <w:rsid w:val="00E85B48"/>
    <w:rsid w:val="00E91187"/>
    <w:rsid w:val="00ED61AB"/>
    <w:rsid w:val="00F041F7"/>
    <w:rsid w:val="00F3083D"/>
    <w:rsid w:val="00F372B0"/>
    <w:rsid w:val="00F548D2"/>
    <w:rsid w:val="00F6732D"/>
    <w:rsid w:val="00F901CE"/>
    <w:rsid w:val="00F954B6"/>
    <w:rsid w:val="00F97CD3"/>
    <w:rsid w:val="00FF0739"/>
    <w:rsid w:val="00FF12DF"/>
    <w:rsid w:val="00FF592E"/>
    <w:rsid w:val="01502CE2"/>
    <w:rsid w:val="023B51EA"/>
    <w:rsid w:val="026747BA"/>
    <w:rsid w:val="028132DF"/>
    <w:rsid w:val="02B97975"/>
    <w:rsid w:val="032320EC"/>
    <w:rsid w:val="03511424"/>
    <w:rsid w:val="038A28E3"/>
    <w:rsid w:val="0394394E"/>
    <w:rsid w:val="0396162F"/>
    <w:rsid w:val="0490144A"/>
    <w:rsid w:val="04B44ED9"/>
    <w:rsid w:val="052A5B9E"/>
    <w:rsid w:val="05471673"/>
    <w:rsid w:val="055B3806"/>
    <w:rsid w:val="05625C3D"/>
    <w:rsid w:val="05777AFE"/>
    <w:rsid w:val="05D13E98"/>
    <w:rsid w:val="06532A56"/>
    <w:rsid w:val="06D134C0"/>
    <w:rsid w:val="07271E02"/>
    <w:rsid w:val="07834179"/>
    <w:rsid w:val="07BF4C25"/>
    <w:rsid w:val="07CF7529"/>
    <w:rsid w:val="07F554DC"/>
    <w:rsid w:val="088649F8"/>
    <w:rsid w:val="09C21588"/>
    <w:rsid w:val="09DF23CC"/>
    <w:rsid w:val="09E22212"/>
    <w:rsid w:val="0A1853B6"/>
    <w:rsid w:val="0A71026A"/>
    <w:rsid w:val="0A825391"/>
    <w:rsid w:val="0A940515"/>
    <w:rsid w:val="0C432369"/>
    <w:rsid w:val="0CB55DCB"/>
    <w:rsid w:val="0CDD71F7"/>
    <w:rsid w:val="0DF65BAF"/>
    <w:rsid w:val="0E0E671E"/>
    <w:rsid w:val="0EEC3622"/>
    <w:rsid w:val="0F9A6753"/>
    <w:rsid w:val="10A1053B"/>
    <w:rsid w:val="10E2302E"/>
    <w:rsid w:val="116326A0"/>
    <w:rsid w:val="11742701"/>
    <w:rsid w:val="11AC1DC2"/>
    <w:rsid w:val="11EC7C98"/>
    <w:rsid w:val="12067DC6"/>
    <w:rsid w:val="121C256F"/>
    <w:rsid w:val="122D0C83"/>
    <w:rsid w:val="12635AA8"/>
    <w:rsid w:val="132F4E7A"/>
    <w:rsid w:val="134B75A6"/>
    <w:rsid w:val="156E1C8F"/>
    <w:rsid w:val="15937C87"/>
    <w:rsid w:val="15B361BC"/>
    <w:rsid w:val="161E713E"/>
    <w:rsid w:val="17E331AB"/>
    <w:rsid w:val="17F910B5"/>
    <w:rsid w:val="18744741"/>
    <w:rsid w:val="18AC1A3D"/>
    <w:rsid w:val="18BF1EA7"/>
    <w:rsid w:val="18E73488"/>
    <w:rsid w:val="1905727A"/>
    <w:rsid w:val="190730B9"/>
    <w:rsid w:val="190F52E2"/>
    <w:rsid w:val="193D7A85"/>
    <w:rsid w:val="19456660"/>
    <w:rsid w:val="19BA03F9"/>
    <w:rsid w:val="1AFD2578"/>
    <w:rsid w:val="1B5F6572"/>
    <w:rsid w:val="1BA65268"/>
    <w:rsid w:val="1CA613B3"/>
    <w:rsid w:val="1D1C78C7"/>
    <w:rsid w:val="1D3D27DA"/>
    <w:rsid w:val="1D8B4CCF"/>
    <w:rsid w:val="1E460A53"/>
    <w:rsid w:val="1E4A2E33"/>
    <w:rsid w:val="1E925839"/>
    <w:rsid w:val="1F492760"/>
    <w:rsid w:val="1FCB7383"/>
    <w:rsid w:val="1FE514E2"/>
    <w:rsid w:val="1FEB2D71"/>
    <w:rsid w:val="20495346"/>
    <w:rsid w:val="20712AB1"/>
    <w:rsid w:val="20907A7F"/>
    <w:rsid w:val="20AC7513"/>
    <w:rsid w:val="21C02A50"/>
    <w:rsid w:val="22123047"/>
    <w:rsid w:val="22EC1AEA"/>
    <w:rsid w:val="23387646"/>
    <w:rsid w:val="2364523F"/>
    <w:rsid w:val="23675957"/>
    <w:rsid w:val="2489049E"/>
    <w:rsid w:val="249F6C02"/>
    <w:rsid w:val="24B13CFD"/>
    <w:rsid w:val="25787F75"/>
    <w:rsid w:val="257F2ACD"/>
    <w:rsid w:val="272F0129"/>
    <w:rsid w:val="27702CEA"/>
    <w:rsid w:val="281A7A0A"/>
    <w:rsid w:val="2827196D"/>
    <w:rsid w:val="28362120"/>
    <w:rsid w:val="28EA4B24"/>
    <w:rsid w:val="290C4C94"/>
    <w:rsid w:val="29356B0B"/>
    <w:rsid w:val="296F6FD1"/>
    <w:rsid w:val="29871EF9"/>
    <w:rsid w:val="2996240F"/>
    <w:rsid w:val="299A66A5"/>
    <w:rsid w:val="2A5A1A2F"/>
    <w:rsid w:val="2B704633"/>
    <w:rsid w:val="2C554FCF"/>
    <w:rsid w:val="2DDC0993"/>
    <w:rsid w:val="30A762CB"/>
    <w:rsid w:val="312601BC"/>
    <w:rsid w:val="31842B55"/>
    <w:rsid w:val="32292413"/>
    <w:rsid w:val="324221F2"/>
    <w:rsid w:val="32CA3BD3"/>
    <w:rsid w:val="32F72511"/>
    <w:rsid w:val="33AE40D8"/>
    <w:rsid w:val="33CD3272"/>
    <w:rsid w:val="34253BE3"/>
    <w:rsid w:val="347D6A46"/>
    <w:rsid w:val="348B0492"/>
    <w:rsid w:val="351A4295"/>
    <w:rsid w:val="351A700E"/>
    <w:rsid w:val="35C36B07"/>
    <w:rsid w:val="360517B8"/>
    <w:rsid w:val="3655404E"/>
    <w:rsid w:val="378A5A44"/>
    <w:rsid w:val="38523739"/>
    <w:rsid w:val="39FB3D10"/>
    <w:rsid w:val="3AB11500"/>
    <w:rsid w:val="3AEE3D89"/>
    <w:rsid w:val="3B2E2891"/>
    <w:rsid w:val="3B7A5A8D"/>
    <w:rsid w:val="3C432D0E"/>
    <w:rsid w:val="3D4716C7"/>
    <w:rsid w:val="3DAC6A92"/>
    <w:rsid w:val="3E545762"/>
    <w:rsid w:val="3EB148C5"/>
    <w:rsid w:val="3F61355B"/>
    <w:rsid w:val="3FD02104"/>
    <w:rsid w:val="40040743"/>
    <w:rsid w:val="402A33CC"/>
    <w:rsid w:val="403B3BE9"/>
    <w:rsid w:val="40987B8C"/>
    <w:rsid w:val="40C63523"/>
    <w:rsid w:val="42024357"/>
    <w:rsid w:val="421556B7"/>
    <w:rsid w:val="42CE0963"/>
    <w:rsid w:val="433E18E8"/>
    <w:rsid w:val="43BE2761"/>
    <w:rsid w:val="44852044"/>
    <w:rsid w:val="44B03774"/>
    <w:rsid w:val="44E6401C"/>
    <w:rsid w:val="44FE772F"/>
    <w:rsid w:val="451E69F0"/>
    <w:rsid w:val="45931A70"/>
    <w:rsid w:val="45A61D75"/>
    <w:rsid w:val="45F75439"/>
    <w:rsid w:val="462E619C"/>
    <w:rsid w:val="46720E69"/>
    <w:rsid w:val="473674BC"/>
    <w:rsid w:val="48C87A7D"/>
    <w:rsid w:val="49862EC2"/>
    <w:rsid w:val="4ACB4AB7"/>
    <w:rsid w:val="4AD54A8E"/>
    <w:rsid w:val="4B273FFE"/>
    <w:rsid w:val="4BB37755"/>
    <w:rsid w:val="4BFA6210"/>
    <w:rsid w:val="4CA675CA"/>
    <w:rsid w:val="4CC23BC0"/>
    <w:rsid w:val="4CF4458D"/>
    <w:rsid w:val="4D1A5F2E"/>
    <w:rsid w:val="4D2A6295"/>
    <w:rsid w:val="4D2C0BB1"/>
    <w:rsid w:val="4D834C75"/>
    <w:rsid w:val="4DE43632"/>
    <w:rsid w:val="4DF9735D"/>
    <w:rsid w:val="4E8E3460"/>
    <w:rsid w:val="4EAE35BD"/>
    <w:rsid w:val="4F460A77"/>
    <w:rsid w:val="4F880337"/>
    <w:rsid w:val="50E81F0D"/>
    <w:rsid w:val="51312851"/>
    <w:rsid w:val="51871556"/>
    <w:rsid w:val="51B07621"/>
    <w:rsid w:val="51DB7E24"/>
    <w:rsid w:val="51E97071"/>
    <w:rsid w:val="524845A6"/>
    <w:rsid w:val="52BD71C1"/>
    <w:rsid w:val="52C64744"/>
    <w:rsid w:val="53A45945"/>
    <w:rsid w:val="54CD30CC"/>
    <w:rsid w:val="54F622C3"/>
    <w:rsid w:val="55517407"/>
    <w:rsid w:val="55B25109"/>
    <w:rsid w:val="56413675"/>
    <w:rsid w:val="57354A92"/>
    <w:rsid w:val="577D21A7"/>
    <w:rsid w:val="57A50BBA"/>
    <w:rsid w:val="591A4CFC"/>
    <w:rsid w:val="59511A92"/>
    <w:rsid w:val="597229E1"/>
    <w:rsid w:val="5A094B11"/>
    <w:rsid w:val="5A7678C8"/>
    <w:rsid w:val="5AF56C56"/>
    <w:rsid w:val="5B062B13"/>
    <w:rsid w:val="5B472B3B"/>
    <w:rsid w:val="5C4F5A90"/>
    <w:rsid w:val="5CD3648C"/>
    <w:rsid w:val="5D550D6A"/>
    <w:rsid w:val="5D744A1E"/>
    <w:rsid w:val="5DDB6408"/>
    <w:rsid w:val="5DEB321D"/>
    <w:rsid w:val="5E323CBE"/>
    <w:rsid w:val="5E371AE2"/>
    <w:rsid w:val="5F231D22"/>
    <w:rsid w:val="5F665C0B"/>
    <w:rsid w:val="5FC40A91"/>
    <w:rsid w:val="600C4538"/>
    <w:rsid w:val="60DA5ADB"/>
    <w:rsid w:val="613F6527"/>
    <w:rsid w:val="61E2210E"/>
    <w:rsid w:val="622F0056"/>
    <w:rsid w:val="62312A9A"/>
    <w:rsid w:val="62946B85"/>
    <w:rsid w:val="6328164B"/>
    <w:rsid w:val="63285519"/>
    <w:rsid w:val="64447D6C"/>
    <w:rsid w:val="64ED6CA1"/>
    <w:rsid w:val="654D7EE0"/>
    <w:rsid w:val="65A75429"/>
    <w:rsid w:val="65A96DEB"/>
    <w:rsid w:val="660212AA"/>
    <w:rsid w:val="683F70E5"/>
    <w:rsid w:val="68643D2F"/>
    <w:rsid w:val="699557AB"/>
    <w:rsid w:val="69E031FB"/>
    <w:rsid w:val="69EF49DE"/>
    <w:rsid w:val="69F94A95"/>
    <w:rsid w:val="6A096CE0"/>
    <w:rsid w:val="6A1862EE"/>
    <w:rsid w:val="6B0F0741"/>
    <w:rsid w:val="6B473954"/>
    <w:rsid w:val="6B665D17"/>
    <w:rsid w:val="6BED7646"/>
    <w:rsid w:val="6C487B88"/>
    <w:rsid w:val="6D06185F"/>
    <w:rsid w:val="6D0A0F2E"/>
    <w:rsid w:val="6EA168B2"/>
    <w:rsid w:val="6F8E57B3"/>
    <w:rsid w:val="70AE5F00"/>
    <w:rsid w:val="72177C99"/>
    <w:rsid w:val="7280201C"/>
    <w:rsid w:val="741E2FD5"/>
    <w:rsid w:val="7479207F"/>
    <w:rsid w:val="7552048C"/>
    <w:rsid w:val="75562E06"/>
    <w:rsid w:val="76341989"/>
    <w:rsid w:val="783C764B"/>
    <w:rsid w:val="7863504E"/>
    <w:rsid w:val="792B31C1"/>
    <w:rsid w:val="798271EE"/>
    <w:rsid w:val="7997730B"/>
    <w:rsid w:val="7AB71FA4"/>
    <w:rsid w:val="7B2E3BC3"/>
    <w:rsid w:val="7B4A75EB"/>
    <w:rsid w:val="7C40094E"/>
    <w:rsid w:val="7C506B2A"/>
    <w:rsid w:val="7C8B2761"/>
    <w:rsid w:val="7CBC712A"/>
    <w:rsid w:val="7CDE0F5D"/>
    <w:rsid w:val="7CE41FDD"/>
    <w:rsid w:val="7D2A660C"/>
    <w:rsid w:val="7DBD1142"/>
    <w:rsid w:val="7E0B7FE8"/>
    <w:rsid w:val="7EC33C29"/>
    <w:rsid w:val="7F270B6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1"/>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8"/>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41"/>
    <w:unhideWhenUsed/>
    <w:qFormat/>
    <w:uiPriority w:val="0"/>
    <w:rPr>
      <w:rFonts w:ascii="宋体"/>
      <w:sz w:val="18"/>
      <w:szCs w:val="18"/>
      <w:lang w:val="zh-CN"/>
    </w:rPr>
  </w:style>
  <w:style w:type="paragraph" w:styleId="8">
    <w:name w:val="annotation text"/>
    <w:basedOn w:val="1"/>
    <w:link w:val="33"/>
    <w:unhideWhenUsed/>
    <w:qFormat/>
    <w:uiPriority w:val="0"/>
    <w:pPr>
      <w:jc w:val="left"/>
    </w:pPr>
  </w:style>
  <w:style w:type="paragraph" w:styleId="9">
    <w:name w:val="Body Text"/>
    <w:basedOn w:val="1"/>
    <w:link w:val="37"/>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9"/>
    <w:unhideWhenUsed/>
    <w:qFormat/>
    <w:uiPriority w:val="0"/>
  </w:style>
  <w:style w:type="paragraph" w:styleId="11">
    <w:name w:val="Body Text Indent 2"/>
    <w:basedOn w:val="1"/>
    <w:link w:val="40"/>
    <w:unhideWhenUsed/>
    <w:qFormat/>
    <w:uiPriority w:val="0"/>
    <w:pPr>
      <w:spacing w:after="120" w:line="480" w:lineRule="auto"/>
      <w:ind w:left="420" w:leftChars="200"/>
    </w:pPr>
  </w:style>
  <w:style w:type="paragraph" w:styleId="12">
    <w:name w:val="endnote text"/>
    <w:basedOn w:val="1"/>
    <w:link w:val="36"/>
    <w:unhideWhenUsed/>
    <w:qFormat/>
    <w:uiPriority w:val="0"/>
    <w:pPr>
      <w:snapToGrid w:val="0"/>
      <w:jc w:val="left"/>
    </w:pPr>
  </w:style>
  <w:style w:type="paragraph" w:styleId="13">
    <w:name w:val="Balloon Text"/>
    <w:basedOn w:val="1"/>
    <w:link w:val="42"/>
    <w:unhideWhenUsed/>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32"/>
    <w:unhideWhenUsed/>
    <w:qFormat/>
    <w:uiPriority w:val="0"/>
    <w:pPr>
      <w:snapToGrid w:val="0"/>
      <w:jc w:val="left"/>
    </w:pPr>
    <w:rPr>
      <w:sz w:val="18"/>
      <w:szCs w:val="18"/>
    </w:rPr>
  </w:style>
  <w:style w:type="paragraph" w:styleId="18">
    <w:name w:val="Body Text Indent 3"/>
    <w:basedOn w:val="1"/>
    <w:qFormat/>
    <w:uiPriority w:val="0"/>
    <w:pPr>
      <w:spacing w:line="400" w:lineRule="exact"/>
      <w:ind w:left="435"/>
    </w:pPr>
    <w:rPr>
      <w:rFonts w:ascii="宋体"/>
      <w:sz w:val="30"/>
    </w:rPr>
  </w:style>
  <w:style w:type="paragraph" w:styleId="19">
    <w:name w:val="toc 2"/>
    <w:basedOn w:val="1"/>
    <w:next w:val="1"/>
    <w:unhideWhenUsed/>
    <w:qFormat/>
    <w:uiPriority w:val="39"/>
    <w:pPr>
      <w:ind w:left="420" w:leftChars="200"/>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ndnote reference"/>
    <w:unhideWhenUsed/>
    <w:qFormat/>
    <w:uiPriority w:val="0"/>
    <w:rPr>
      <w:vertAlign w:val="superscript"/>
    </w:rPr>
  </w:style>
  <w:style w:type="character" w:styleId="25">
    <w:name w:val="page number"/>
    <w:basedOn w:val="23"/>
    <w:qFormat/>
    <w:uiPriority w:val="0"/>
  </w:style>
  <w:style w:type="character" w:styleId="26">
    <w:name w:val="FollowedHyperlink"/>
    <w:basedOn w:val="23"/>
    <w:unhideWhenUsed/>
    <w:qFormat/>
    <w:uiPriority w:val="99"/>
    <w:rPr>
      <w:color w:val="800080" w:themeColor="followedHyperlink"/>
      <w:u w:val="single"/>
      <w14:textFill>
        <w14:solidFill>
          <w14:schemeClr w14:val="folHlink"/>
        </w14:solidFill>
      </w14:textFill>
    </w:rPr>
  </w:style>
  <w:style w:type="character" w:styleId="27">
    <w:name w:val="Hyperlink"/>
    <w:unhideWhenUsed/>
    <w:qFormat/>
    <w:uiPriority w:val="99"/>
    <w:rPr>
      <w:color w:val="0000FF"/>
      <w:u w:val="single"/>
    </w:rPr>
  </w:style>
  <w:style w:type="character" w:styleId="28">
    <w:name w:val="annotation reference"/>
    <w:unhideWhenUsed/>
    <w:qFormat/>
    <w:uiPriority w:val="0"/>
    <w:rPr>
      <w:sz w:val="21"/>
      <w:szCs w:val="21"/>
    </w:rPr>
  </w:style>
  <w:style w:type="character" w:styleId="29">
    <w:name w:val="footnote reference"/>
    <w:unhideWhenUsed/>
    <w:qFormat/>
    <w:uiPriority w:val="0"/>
    <w:rPr>
      <w:vertAlign w:val="superscript"/>
    </w:rPr>
  </w:style>
  <w:style w:type="character" w:customStyle="1" w:styleId="30">
    <w:name w:val="标题 1 字符"/>
    <w:basedOn w:val="23"/>
    <w:link w:val="4"/>
    <w:qFormat/>
    <w:uiPriority w:val="0"/>
    <w:rPr>
      <w:rFonts w:ascii="Times New Roman" w:hAnsi="Times New Roman" w:eastAsia="宋体" w:cs="Times New Roman"/>
      <w:b/>
      <w:bCs/>
      <w:kern w:val="44"/>
      <w:sz w:val="44"/>
      <w:szCs w:val="44"/>
    </w:rPr>
  </w:style>
  <w:style w:type="character" w:customStyle="1" w:styleId="31">
    <w:name w:val="标题 2 字符"/>
    <w:basedOn w:val="23"/>
    <w:link w:val="5"/>
    <w:qFormat/>
    <w:uiPriority w:val="0"/>
    <w:rPr>
      <w:rFonts w:ascii="Arial" w:hAnsi="Arial" w:eastAsia="黑体" w:cs="Times New Roman"/>
      <w:b/>
      <w:bCs/>
      <w:sz w:val="32"/>
      <w:szCs w:val="32"/>
    </w:rPr>
  </w:style>
  <w:style w:type="character" w:customStyle="1" w:styleId="32">
    <w:name w:val="脚注文本 字符"/>
    <w:basedOn w:val="23"/>
    <w:link w:val="17"/>
    <w:semiHidden/>
    <w:qFormat/>
    <w:uiPriority w:val="0"/>
    <w:rPr>
      <w:rFonts w:ascii="Times New Roman" w:hAnsi="Times New Roman" w:eastAsia="宋体" w:cs="Times New Roman"/>
      <w:sz w:val="18"/>
      <w:szCs w:val="18"/>
    </w:rPr>
  </w:style>
  <w:style w:type="character" w:customStyle="1" w:styleId="33">
    <w:name w:val="批注文字 字符"/>
    <w:basedOn w:val="23"/>
    <w:link w:val="8"/>
    <w:semiHidden/>
    <w:qFormat/>
    <w:uiPriority w:val="0"/>
    <w:rPr>
      <w:rFonts w:ascii="Times New Roman" w:hAnsi="Times New Roman" w:eastAsia="宋体" w:cs="Times New Roman"/>
      <w:szCs w:val="24"/>
    </w:rPr>
  </w:style>
  <w:style w:type="character" w:customStyle="1" w:styleId="34">
    <w:name w:val="页眉 字符"/>
    <w:basedOn w:val="23"/>
    <w:link w:val="15"/>
    <w:qFormat/>
    <w:uiPriority w:val="99"/>
    <w:rPr>
      <w:rFonts w:ascii="Times New Roman" w:hAnsi="Times New Roman" w:eastAsia="宋体" w:cs="Times New Roman"/>
      <w:sz w:val="18"/>
      <w:szCs w:val="18"/>
    </w:rPr>
  </w:style>
  <w:style w:type="character" w:customStyle="1" w:styleId="35">
    <w:name w:val="页脚 字符"/>
    <w:basedOn w:val="23"/>
    <w:link w:val="14"/>
    <w:qFormat/>
    <w:uiPriority w:val="99"/>
    <w:rPr>
      <w:rFonts w:ascii="Times New Roman" w:hAnsi="Times New Roman" w:eastAsia="宋体" w:cs="Times New Roman"/>
      <w:sz w:val="18"/>
      <w:szCs w:val="18"/>
    </w:rPr>
  </w:style>
  <w:style w:type="character" w:customStyle="1" w:styleId="36">
    <w:name w:val="尾注文本 字符"/>
    <w:basedOn w:val="23"/>
    <w:link w:val="12"/>
    <w:semiHidden/>
    <w:qFormat/>
    <w:uiPriority w:val="0"/>
    <w:rPr>
      <w:rFonts w:ascii="Times New Roman" w:hAnsi="Times New Roman" w:eastAsia="宋体" w:cs="Times New Roman"/>
      <w:szCs w:val="24"/>
    </w:rPr>
  </w:style>
  <w:style w:type="character" w:customStyle="1" w:styleId="37">
    <w:name w:val="正文文本 字符"/>
    <w:basedOn w:val="23"/>
    <w:link w:val="9"/>
    <w:semiHidden/>
    <w:qFormat/>
    <w:uiPriority w:val="0"/>
    <w:rPr>
      <w:rFonts w:ascii="黑体" w:hAnsi="宋体" w:eastAsia="黑体" w:cs="Times New Roman"/>
      <w:sz w:val="24"/>
      <w:szCs w:val="24"/>
    </w:rPr>
  </w:style>
  <w:style w:type="character" w:customStyle="1" w:styleId="38">
    <w:name w:val="正文文本缩进 字符"/>
    <w:basedOn w:val="23"/>
    <w:link w:val="3"/>
    <w:semiHidden/>
    <w:qFormat/>
    <w:uiPriority w:val="0"/>
    <w:rPr>
      <w:rFonts w:ascii="宋体" w:hAnsi="宋体" w:eastAsia="宋体" w:cs="Times New Roman"/>
      <w:b/>
      <w:bCs/>
      <w:sz w:val="24"/>
      <w:szCs w:val="24"/>
    </w:rPr>
  </w:style>
  <w:style w:type="character" w:customStyle="1" w:styleId="39">
    <w:name w:val="日期 字符"/>
    <w:basedOn w:val="23"/>
    <w:link w:val="10"/>
    <w:semiHidden/>
    <w:qFormat/>
    <w:uiPriority w:val="0"/>
    <w:rPr>
      <w:rFonts w:ascii="Times New Roman" w:hAnsi="Times New Roman" w:eastAsia="宋体" w:cs="Times New Roman"/>
      <w:szCs w:val="24"/>
    </w:rPr>
  </w:style>
  <w:style w:type="character" w:customStyle="1" w:styleId="40">
    <w:name w:val="正文文本缩进 2 字符"/>
    <w:basedOn w:val="23"/>
    <w:link w:val="11"/>
    <w:semiHidden/>
    <w:qFormat/>
    <w:uiPriority w:val="0"/>
    <w:rPr>
      <w:rFonts w:ascii="Times New Roman" w:hAnsi="Times New Roman" w:eastAsia="宋体" w:cs="Times New Roman"/>
      <w:szCs w:val="24"/>
    </w:rPr>
  </w:style>
  <w:style w:type="character" w:customStyle="1" w:styleId="41">
    <w:name w:val="文档结构图 字符"/>
    <w:basedOn w:val="23"/>
    <w:link w:val="7"/>
    <w:semiHidden/>
    <w:qFormat/>
    <w:uiPriority w:val="0"/>
    <w:rPr>
      <w:rFonts w:ascii="宋体" w:hAnsi="Times New Roman" w:eastAsia="宋体" w:cs="Times New Roman"/>
      <w:sz w:val="18"/>
      <w:szCs w:val="18"/>
      <w:lang w:val="zh-CN" w:eastAsia="zh-CN"/>
    </w:rPr>
  </w:style>
  <w:style w:type="character" w:customStyle="1" w:styleId="42">
    <w:name w:val="批注框文本 字符"/>
    <w:basedOn w:val="23"/>
    <w:link w:val="13"/>
    <w:semiHidden/>
    <w:qFormat/>
    <w:uiPriority w:val="0"/>
    <w:rPr>
      <w:rFonts w:ascii="Times New Roman" w:hAnsi="Times New Roman" w:eastAsia="宋体" w:cs="Times New Roman"/>
      <w:sz w:val="18"/>
      <w:szCs w:val="18"/>
    </w:rPr>
  </w:style>
  <w:style w:type="character" w:customStyle="1" w:styleId="43">
    <w:name w:val="无间隔 Char"/>
    <w:link w:val="44"/>
    <w:qFormat/>
    <w:locked/>
    <w:uiPriority w:val="0"/>
    <w:rPr>
      <w:rFonts w:ascii="Calibri" w:hAnsi="Calibri"/>
      <w:sz w:val="22"/>
    </w:rPr>
  </w:style>
  <w:style w:type="paragraph" w:customStyle="1" w:styleId="44">
    <w:name w:val="无间隔1"/>
    <w:link w:val="43"/>
    <w:qFormat/>
    <w:uiPriority w:val="0"/>
    <w:rPr>
      <w:rFonts w:ascii="Calibri" w:hAnsi="Calibri" w:eastAsiaTheme="minorEastAsia" w:cstheme="minorBidi"/>
      <w:kern w:val="2"/>
      <w:sz w:val="22"/>
      <w:szCs w:val="22"/>
      <w:lang w:val="en-US" w:eastAsia="zh-CN" w:bidi="ar-SA"/>
    </w:rPr>
  </w:style>
  <w:style w:type="paragraph" w:customStyle="1" w:styleId="45">
    <w:name w:val="样式1"/>
    <w:basedOn w:val="15"/>
    <w:qFormat/>
    <w:uiPriority w:val="0"/>
    <w:pPr>
      <w:pBdr>
        <w:bottom w:val="single" w:color="auto" w:sz="4" w:space="1"/>
      </w:pBdr>
      <w:ind w:right="315"/>
      <w:jc w:val="right"/>
    </w:pPr>
    <w:rPr>
      <w:rFonts w:eastAsia="黑体"/>
      <w:sz w:val="21"/>
    </w:rPr>
  </w:style>
  <w:style w:type="paragraph" w:customStyle="1" w:styleId="46">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8">
    <w:name w:val="Char Char Char Char Char Char Char Char"/>
    <w:basedOn w:val="1"/>
    <w:qFormat/>
    <w:uiPriority w:val="0"/>
  </w:style>
  <w:style w:type="paragraph" w:customStyle="1" w:styleId="49">
    <w:name w:val="样式2"/>
    <w:basedOn w:val="14"/>
    <w:qFormat/>
    <w:uiPriority w:val="0"/>
    <w:pPr>
      <w:pBdr>
        <w:top w:val="single" w:color="auto" w:sz="4" w:space="1"/>
      </w:pBdr>
    </w:pPr>
  </w:style>
  <w:style w:type="paragraph" w:customStyle="1" w:styleId="50">
    <w:name w:val="表中"/>
    <w:basedOn w:val="1"/>
    <w:qFormat/>
    <w:uiPriority w:val="0"/>
    <w:pPr>
      <w:adjustRightInd w:val="0"/>
      <w:spacing w:line="360" w:lineRule="atLeast"/>
      <w:jc w:val="center"/>
    </w:pPr>
    <w:rPr>
      <w:kern w:val="0"/>
      <w:szCs w:val="20"/>
    </w:rPr>
  </w:style>
  <w:style w:type="paragraph" w:customStyle="1" w:styleId="51">
    <w:name w:val="样式3"/>
    <w:basedOn w:val="49"/>
    <w:qFormat/>
    <w:uiPriority w:val="0"/>
    <w:pPr>
      <w:pBdr>
        <w:top w:val="double" w:color="auto" w:sz="4" w:space="1"/>
      </w:pBdr>
      <w:tabs>
        <w:tab w:val="clear" w:pos="4153"/>
        <w:tab w:val="clear" w:pos="8306"/>
      </w:tabs>
    </w:pPr>
  </w:style>
  <w:style w:type="character" w:customStyle="1" w:styleId="52">
    <w:name w:val="页脚 Char1"/>
    <w:basedOn w:val="23"/>
    <w:semiHidden/>
    <w:qFormat/>
    <w:uiPriority w:val="99"/>
    <w:rPr>
      <w:kern w:val="2"/>
      <w:sz w:val="18"/>
      <w:szCs w:val="18"/>
    </w:rPr>
  </w:style>
  <w:style w:type="character" w:customStyle="1" w:styleId="53">
    <w:name w:val="页眉 Char1"/>
    <w:basedOn w:val="23"/>
    <w:semiHidden/>
    <w:qFormat/>
    <w:uiPriority w:val="99"/>
    <w:rPr>
      <w:kern w:val="2"/>
      <w:sz w:val="18"/>
      <w:szCs w:val="18"/>
    </w:rPr>
  </w:style>
  <w:style w:type="character" w:customStyle="1" w:styleId="54">
    <w:name w:val="尾注文本 Char1"/>
    <w:basedOn w:val="23"/>
    <w:semiHidden/>
    <w:qFormat/>
    <w:uiPriority w:val="99"/>
    <w:rPr>
      <w:kern w:val="2"/>
      <w:sz w:val="21"/>
      <w:szCs w:val="24"/>
    </w:r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纯文本1"/>
    <w:basedOn w:val="1"/>
    <w:qFormat/>
    <w:uiPriority w:val="0"/>
    <w:pPr>
      <w:adjustRightInd w:val="0"/>
      <w:textAlignment w:val="baseline"/>
    </w:pPr>
    <w:rPr>
      <w:rFonts w:ascii="宋体" w:hAnsi="Courier New" w:eastAsia="楷体_GB2312"/>
      <w:sz w:val="28"/>
      <w:szCs w:val="20"/>
    </w:rPr>
  </w:style>
  <w:style w:type="paragraph" w:customStyle="1" w:styleId="57">
    <w:name w:val="特殊正文"/>
    <w:basedOn w:val="1"/>
    <w:qFormat/>
    <w:uiPriority w:val="0"/>
    <w:pPr>
      <w:adjustRightInd w:val="0"/>
      <w:spacing w:line="500" w:lineRule="exact"/>
      <w:ind w:firstLine="140"/>
      <w:jc w:val="center"/>
      <w:textAlignment w:val="baseline"/>
    </w:pPr>
    <w:rPr>
      <w:rFonts w:eastAsia="楷体_GB2312"/>
      <w:spacing w:val="-20"/>
      <w:kern w:val="0"/>
      <w:szCs w:val="21"/>
    </w:rPr>
  </w:style>
  <w:style w:type="character" w:customStyle="1" w:styleId="58">
    <w:name w:val="font31"/>
    <w:basedOn w:val="23"/>
    <w:qFormat/>
    <w:uiPriority w:val="0"/>
    <w:rPr>
      <w:rFonts w:hint="eastAsia" w:ascii="宋体" w:hAnsi="宋体" w:eastAsia="宋体" w:cs="宋体"/>
      <w:color w:val="000000"/>
      <w:sz w:val="28"/>
      <w:szCs w:val="28"/>
      <w:u w:val="none"/>
    </w:rPr>
  </w:style>
  <w:style w:type="character" w:customStyle="1" w:styleId="59">
    <w:name w:val="font6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5D0B92-60D8-4E25-AE56-EF11EA6D8B3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32</Pages>
  <Words>1743</Words>
  <Characters>9938</Characters>
  <Lines>82</Lines>
  <Paragraphs>23</Paragraphs>
  <TotalTime>1</TotalTime>
  <ScaleCrop>false</ScaleCrop>
  <LinksUpToDate>false</LinksUpToDate>
  <CharactersWithSpaces>11658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2023-07-06T09:43:00Z</dcterms:created>
  <dc:creator>dreamsummit</dc:creator>
  <cp:lastModifiedBy>Administrator</cp:lastModifiedBy>
  <cp:lastPrinted>2024-05-15T01:51:00Z</cp:lastPrinted>
  <dcterms:modified xsi:type="dcterms:W3CDTF">2024-05-15T09:18:55Z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8B18C066C33749DC85D9B763D2F1FECC_13</vt:lpwstr>
  </property>
</Properties>
</file>